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МО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августа</w:t>
      </w:r>
      <w:r>
        <w:rPr>
          <w:b w:val="1"/>
          <w:sz w:val="34"/>
        </w:rPr>
        <w:t xml:space="preserve">  2024 года</w:t>
      </w:r>
    </w:p>
    <w:p w14:paraId="03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4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5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sz w:val="25"/>
        </w:rPr>
        <w:t xml:space="preserve">Уровень регистрируемой безработицы </w:t>
      </w:r>
      <w:r>
        <w:rPr>
          <w:sz w:val="25"/>
        </w:rPr>
        <w:t>–1,7</w:t>
      </w:r>
      <w:r>
        <w:rPr>
          <w:sz w:val="25"/>
        </w:rPr>
        <w:t>%.</w:t>
      </w:r>
    </w:p>
    <w:p w14:paraId="06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sz w:val="25"/>
        </w:rPr>
      </w:pPr>
      <w:r>
        <w:rPr>
          <w:sz w:val="25"/>
        </w:rPr>
        <w:t>Коэффициент напряженности на рынке труда –1,2</w:t>
      </w:r>
      <w:r>
        <w:rPr>
          <w:sz w:val="25"/>
        </w:rPr>
        <w:t xml:space="preserve"> </w:t>
      </w:r>
    </w:p>
    <w:p w14:paraId="07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77</w:t>
      </w:r>
      <w:r>
        <w:rPr>
          <w:sz w:val="25"/>
        </w:rPr>
        <w:t xml:space="preserve"> человек</w:t>
      </w:r>
      <w:r>
        <w:rPr>
          <w:sz w:val="25"/>
        </w:rPr>
        <w:t>, ищущих работу, из них незанятых 77</w:t>
      </w:r>
      <w:r>
        <w:rPr>
          <w:sz w:val="25"/>
        </w:rPr>
        <w:t>, в том числе 70</w:t>
      </w:r>
      <w:r>
        <w:rPr>
          <w:sz w:val="25"/>
        </w:rPr>
        <w:t xml:space="preserve"> – безработные. </w:t>
      </w:r>
    </w:p>
    <w:p w14:paraId="08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числе безработных:</w:t>
      </w:r>
    </w:p>
    <w:p w14:paraId="09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–47</w:t>
      </w:r>
      <w:r>
        <w:rPr>
          <w:i w:val="1"/>
          <w:sz w:val="25"/>
        </w:rPr>
        <w:t>%</w:t>
      </w:r>
    </w:p>
    <w:p w14:paraId="0A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–7</w:t>
      </w:r>
      <w:r>
        <w:rPr>
          <w:i w:val="1"/>
          <w:sz w:val="25"/>
        </w:rPr>
        <w:t>%</w:t>
      </w:r>
    </w:p>
    <w:p w14:paraId="0B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–4,3</w:t>
      </w:r>
      <w:r>
        <w:rPr>
          <w:i w:val="1"/>
          <w:sz w:val="25"/>
        </w:rPr>
        <w:t>%.</w:t>
      </w:r>
    </w:p>
    <w:p w14:paraId="0C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Заявлено работодателями 66 </w:t>
      </w:r>
      <w:r>
        <w:rPr>
          <w:sz w:val="25"/>
        </w:rPr>
        <w:t>вакансий</w:t>
      </w:r>
      <w:r>
        <w:rPr>
          <w:sz w:val="25"/>
        </w:rPr>
        <w:t xml:space="preserve">, из них: </w:t>
      </w:r>
    </w:p>
    <w:p w14:paraId="0D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для ИТР и служащих –26</w:t>
      </w:r>
      <w:r>
        <w:rPr>
          <w:sz w:val="25"/>
        </w:rPr>
        <w:t xml:space="preserve"> единиц;</w:t>
      </w:r>
    </w:p>
    <w:p w14:paraId="0E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sz w:val="25"/>
        </w:rPr>
      </w:pPr>
      <w:r>
        <w:rPr>
          <w:sz w:val="25"/>
        </w:rPr>
        <w:t>по рабочим професс</w:t>
      </w:r>
      <w:r>
        <w:rPr>
          <w:sz w:val="25"/>
        </w:rPr>
        <w:t>иям – 40</w:t>
      </w:r>
      <w:r>
        <w:rPr>
          <w:sz w:val="25"/>
        </w:rPr>
        <w:t xml:space="preserve"> единиц</w:t>
      </w:r>
    </w:p>
    <w:p w14:paraId="0F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0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1000000">
      <w:pPr>
        <w:numPr>
          <w:ilvl w:val="0"/>
          <w:numId w:val="4"/>
        </w:numPr>
        <w:ind w:right="-143"/>
        <w:rPr>
          <w:b w:val="1"/>
          <w:i w:val="1"/>
          <w:sz w:val="25"/>
        </w:rPr>
      </w:pPr>
      <w:r>
        <w:rPr>
          <w:b w:val="1"/>
          <w:i w:val="1"/>
          <w:sz w:val="25"/>
        </w:rPr>
        <w:t>Перечень востребованных профессий рабочих, ИТР и служащих:</w:t>
      </w:r>
    </w:p>
    <w:p w14:paraId="12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Здравоохранение (специалист по кадрам, механик, врач педиатр, заведующий фельдшерско - акушерским пунктом, врач анестезиолог </w:t>
      </w:r>
      <w:r>
        <w:rPr>
          <w:sz w:val="25"/>
        </w:rPr>
        <w:t xml:space="preserve">- реаниматолог, фельдшер, медицинская сестра, врач рентгенолог,   врач психиатр, врач нарколог, врач общей практики, </w:t>
      </w:r>
      <w:r>
        <w:rPr>
          <w:sz w:val="25"/>
        </w:rPr>
        <w:t>врач стоматолог, врач стоматолог ортопед, инженер по охране труда, дворник, водитель, врач скорой медицинской помощи, фельдшер скорой помощи</w:t>
      </w:r>
      <w:r>
        <w:rPr>
          <w:sz w:val="25"/>
        </w:rPr>
        <w:t xml:space="preserve">, </w:t>
      </w:r>
      <w:r>
        <w:rPr>
          <w:sz w:val="25"/>
        </w:rPr>
        <w:t>медицинская сестра).</w:t>
      </w:r>
    </w:p>
    <w:p w14:paraId="13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 Финансовое управление (руководитель отдела сводного бюджетного планирования</w:t>
      </w:r>
      <w:r>
        <w:rPr>
          <w:sz w:val="25"/>
        </w:rPr>
        <w:t xml:space="preserve">,  руководитель отдела финансового контроля). </w:t>
      </w:r>
    </w:p>
    <w:p w14:paraId="14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ООО ЧОО «Легион» (охранник, дежурный). </w:t>
      </w:r>
    </w:p>
    <w:p w14:paraId="15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>ООО «Баталинский ЛПК» (подсобный рабочий - квотируемое рабочее место.</w:t>
      </w:r>
      <w:r>
        <w:rPr>
          <w:sz w:val="25"/>
        </w:rPr>
        <w:t xml:space="preserve"> </w:t>
      </w:r>
      <w:r>
        <w:rPr>
          <w:sz w:val="25"/>
        </w:rPr>
        <w:t>Тракторист, токарь, эл</w:t>
      </w:r>
      <w:r>
        <w:rPr>
          <w:sz w:val="25"/>
        </w:rPr>
        <w:t xml:space="preserve">ектрогазосварщик, электрик по ремонту электрооборудования, водитель автомобиля, вальщик леса). </w:t>
      </w:r>
    </w:p>
    <w:p w14:paraId="16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>Отдел по делам культуры, молодежи и спорта (</w:t>
      </w:r>
      <w:r>
        <w:rPr>
          <w:sz w:val="25"/>
        </w:rPr>
        <w:t xml:space="preserve"> МУК Фировский РД</w:t>
      </w:r>
      <w:r>
        <w:rPr>
          <w:sz w:val="25"/>
        </w:rPr>
        <w:t>К-</w:t>
      </w:r>
      <w:r>
        <w:rPr>
          <w:sz w:val="25"/>
        </w:rPr>
        <w:t xml:space="preserve"> </w:t>
      </w:r>
      <w:r>
        <w:rPr>
          <w:sz w:val="25"/>
        </w:rPr>
        <w:t>уборщик служебных помещений</w:t>
      </w:r>
      <w:r>
        <w:rPr>
          <w:sz w:val="25"/>
        </w:rPr>
        <w:t>; Фиро</w:t>
      </w:r>
      <w:r>
        <w:rPr>
          <w:sz w:val="25"/>
        </w:rPr>
        <w:t xml:space="preserve">вская спортивная школа–  тренер по настольному теннису). </w:t>
      </w:r>
    </w:p>
    <w:p w14:paraId="17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 xml:space="preserve">ГКУ Тверской области «Фировское лесничество Тверской области» (водитель автомобиля,  заместитель руководителя). </w:t>
      </w:r>
    </w:p>
    <w:p w14:paraId="18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Образование (</w:t>
      </w:r>
      <w:r>
        <w:rPr>
          <w:sz w:val="25"/>
        </w:rPr>
        <w:t xml:space="preserve"> МДОУ Баталинский детский сад-учит</w:t>
      </w:r>
      <w:r>
        <w:rPr>
          <w:sz w:val="25"/>
        </w:rPr>
        <w:t>ель-логопед,  педагог психолог, мед</w:t>
      </w:r>
      <w:r>
        <w:rPr>
          <w:sz w:val="25"/>
        </w:rPr>
        <w:t>.</w:t>
      </w:r>
      <w:r>
        <w:rPr>
          <w:sz w:val="25"/>
        </w:rPr>
        <w:t xml:space="preserve"> </w:t>
      </w:r>
      <w:r>
        <w:rPr>
          <w:sz w:val="25"/>
        </w:rPr>
        <w:t>с</w:t>
      </w:r>
      <w:r>
        <w:rPr>
          <w:sz w:val="25"/>
        </w:rPr>
        <w:t>естра, педагог дополнительного образования, Новосельская ООШ – учитель логопед, Дубровская ООШ – учитель русского языка,)</w:t>
      </w:r>
      <w:r>
        <w:rPr>
          <w:sz w:val="25"/>
        </w:rPr>
        <w:t>.</w:t>
      </w:r>
    </w:p>
    <w:p w14:paraId="19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«ФКУ» ( водитель автомобиля, слесарь, электрогазосварщик,  механик, машинист экскаватора, тракторист, главный бухгалтер</w:t>
      </w:r>
      <w:r>
        <w:rPr>
          <w:sz w:val="25"/>
        </w:rPr>
        <w:t xml:space="preserve">). </w:t>
      </w:r>
    </w:p>
    <w:p w14:paraId="1A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МУП «ВКУ» (главный инженер, слесарь-сантехник, директор</w:t>
      </w:r>
      <w:r>
        <w:rPr>
          <w:sz w:val="25"/>
        </w:rPr>
        <w:t>).</w:t>
      </w:r>
    </w:p>
    <w:p w14:paraId="1B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 xml:space="preserve">ОАО «РЖД» (дежурный стрелочного поста). </w:t>
      </w:r>
    </w:p>
    <w:p w14:paraId="1C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«Фировское ДРСУ» (</w:t>
      </w:r>
      <w:r>
        <w:rPr>
          <w:sz w:val="25"/>
        </w:rPr>
        <w:t>электрогазосварщик, водитель автомобиля, тракторист, мастер дорожный, слесарь по ремонту автомобилей, электрик участка</w:t>
      </w:r>
      <w:r>
        <w:rPr>
          <w:sz w:val="25"/>
        </w:rPr>
        <w:t>, машинист автогрейдера).</w:t>
      </w:r>
    </w:p>
    <w:p w14:paraId="1D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«Агроторг»  (продавец-кассир)</w:t>
      </w:r>
    </w:p>
    <w:p w14:paraId="1E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Администрация Фировского муниципального округа (главный специалист юридического отдела, главный специалист общего отдела)</w:t>
      </w:r>
      <w:bookmarkStart w:id="1" w:name="_GoBack"/>
      <w:bookmarkEnd w:id="1"/>
    </w:p>
    <w:p w14:paraId="1F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КЦСОН (медицинская сестра, заместитель директора)</w:t>
      </w:r>
    </w:p>
    <w:p w14:paraId="20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ЦЗН ( водитель)</w:t>
      </w:r>
    </w:p>
    <w:p w14:paraId="21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«АКВАПРИМА» (оператор линии розлива безалкогольных напитков)</w:t>
      </w:r>
    </w:p>
    <w:p w14:paraId="22000000">
      <w:pPr>
        <w:rPr>
          <w:sz w:val="25"/>
        </w:rPr>
      </w:pPr>
    </w:p>
    <w:p w14:paraId="23000000">
      <w:pPr>
        <w:rPr>
          <w:sz w:val="25"/>
        </w:rPr>
      </w:pPr>
    </w:p>
    <w:p w14:paraId="24000000">
      <w:pPr>
        <w:rPr>
          <w:sz w:val="25"/>
        </w:rPr>
      </w:pPr>
    </w:p>
    <w:p w14:paraId="25000000">
      <w:pPr>
        <w:ind/>
        <w:jc w:val="center"/>
        <w:rPr>
          <w:sz w:val="34"/>
        </w:rPr>
      </w:pPr>
      <w:r>
        <w:rPr>
          <w:sz w:val="34"/>
        </w:rPr>
        <w:t>Во всех предлагаемых вакансиях заработная плата выше МРОТ.</w:t>
      </w: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Обычный1"/>
    <w:link w:val="Style_8_ch"/>
    <w:rPr>
      <w:rFonts w:ascii="Times New Roman" w:hAnsi="Times New Roman"/>
      <w:sz w:val="20"/>
    </w:rPr>
  </w:style>
  <w:style w:styleId="Style_8_ch" w:type="character">
    <w:name w:val="Обычный1"/>
    <w:link w:val="Style_8"/>
    <w:rPr>
      <w:rFonts w:ascii="Times New Roman" w:hAnsi="Times New Roman"/>
      <w:sz w:val="20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0_ch" w:type="character">
    <w:name w:val="heading 5"/>
    <w:link w:val="Style_10"/>
    <w:rPr>
      <w:rFonts w:ascii="XO Thames" w:hAnsi="XO Thames"/>
      <w:b w:val="1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Footnote"/>
    <w:link w:val="Style_13"/>
    <w:rPr>
      <w:rFonts w:ascii="XO Thames" w:hAnsi="XO Thames"/>
    </w:rPr>
  </w:style>
  <w:style w:styleId="Style_14" w:type="paragraph">
    <w:name w:val="toc 1"/>
    <w:next w:val="Style_1"/>
    <w:link w:val="Style_14_ch"/>
    <w:uiPriority w:val="39"/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1"/>
    <w:link w:val="Style_17_ch"/>
    <w:uiPriority w:val="39"/>
    <w:pPr>
      <w:ind w:firstLine="0" w:left="1600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2024-07-31T13:22:03Z</dcterms:modified>
</cp:coreProperties>
</file>