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footer1.xml" ContentType="application/vnd.openxmlformats-officedocument.wordprocessingml.footer+xml"/>
  <Override PartName="/word/styles.xml" ContentType="application/vnd.openxmlformats-officedocument.wordprocessingml.styles+xml"/>
  <Override PartName="/word/theme/theme1.xml" ContentType="application/vnd.openxmlformats-officedocument.theme+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document.xml" ContentType="application/vnd.openxmlformats-officedocument.wordprocessingml.document.mai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left="-142"/>
        <w:rPr>
          <w:rFonts w:ascii="Arial" w:hAnsi="Arial" w:cs="Arial"/>
          <w:b/>
          <w:bCs/>
          <w:sz w:val="32"/>
          <w:szCs w:val="32"/>
        </w:rPr>
      </w:pPr>
      <w:r>
        <w:rPr/>
        <w:drawing>
          <wp:inline distT="0" distB="0" distL="0" distR="0">
            <wp:extent cx="3162300" cy="1109345"/>
            <wp:effectExtent l="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mes\Downloads\Основное лого 2 Тверская область.png"/>
                    <pic:cNvPicPr>
                      <a:picLocks noChangeAspect="1" noChangeArrowheads="1"/>
                    </pic:cNvPicPr>
                  </pic:nvPicPr>
                  <pic:blipFill>
                    <a:blip r:embed="rId2"/>
                    <a:stretch>
                      <a:fillRect/>
                    </a:stretch>
                  </pic:blipFill>
                  <pic:spPr bwMode="auto">
                    <a:xfrm>
                      <a:off x="0" y="0"/>
                      <a:ext cx="3162300" cy="1109345"/>
                    </a:xfrm>
                    <a:prstGeom prst="rect">
                      <a:avLst/>
                    </a:prstGeom>
                  </pic:spPr>
                </pic:pic>
              </a:graphicData>
            </a:graphic>
          </wp:inline>
        </w:drawing>
      </w:r>
      <w:r>
        <w:rPr>
          <w:rFonts w:cs="Arial Black" w:ascii="Arial Black" w:hAnsi="Arial Black"/>
          <w:sz w:val="32"/>
          <w:szCs w:val="32"/>
        </w:rPr>
        <w:tab/>
        <w:tab/>
        <w:tab/>
        <w:t xml:space="preserve">      </w:t>
      </w:r>
      <w:r>
        <w:rPr>
          <w:rFonts w:cs="Arial" w:ascii="Arial" w:hAnsi="Arial"/>
          <w:b/>
          <w:bCs/>
          <w:sz w:val="32"/>
          <w:szCs w:val="32"/>
        </w:rPr>
        <w:t>ПРЕСС-РЕЛИЗ</w:t>
      </w:r>
    </w:p>
    <w:p>
      <w:pPr>
        <w:pStyle w:val="Normal"/>
        <w:spacing w:lineRule="auto" w:line="240" w:before="0" w:after="0"/>
        <w:jc w:val="both"/>
        <w:rPr>
          <w:rFonts w:ascii="Arial" w:hAnsi="Arial" w:cs="Arial"/>
          <w:bCs/>
          <w:sz w:val="32"/>
          <w:szCs w:val="32"/>
        </w:rPr>
      </w:pPr>
      <w:r>
        <w:rPr>
          <w:rFonts w:cs="Arial" w:ascii="Arial" w:hAnsi="Arial"/>
          <w:bCs/>
          <w:sz w:val="32"/>
          <w:szCs w:val="32"/>
        </w:rPr>
      </w:r>
    </w:p>
    <w:p>
      <w:pPr>
        <w:pStyle w:val="Normal"/>
        <w:spacing w:lineRule="auto" w:line="240" w:before="0" w:after="0"/>
        <w:jc w:val="both"/>
        <w:rPr>
          <w:rFonts w:ascii="Arial" w:hAnsi="Arial" w:cs="Arial"/>
          <w:bCs/>
          <w:sz w:val="32"/>
          <w:szCs w:val="32"/>
        </w:rPr>
      </w:pPr>
      <w:r>
        <w:rPr>
          <w:rFonts w:cs="Arial" w:ascii="Arial" w:hAnsi="Arial"/>
          <w:bCs/>
          <w:sz w:val="32"/>
          <w:szCs w:val="32"/>
        </w:rPr>
      </w:r>
    </w:p>
    <w:p>
      <w:pPr>
        <w:pStyle w:val="Normal"/>
        <w:spacing w:lineRule="auto" w:line="240" w:before="0" w:after="0"/>
        <w:jc w:val="both"/>
        <w:rPr>
          <w:rFonts w:ascii="Arial" w:hAnsi="Arial" w:cs="Arial"/>
          <w:bCs/>
          <w:sz w:val="32"/>
          <w:szCs w:val="32"/>
        </w:rPr>
      </w:pPr>
      <w:r>
        <w:rPr>
          <w:rFonts w:cs="Arial" w:ascii="Arial" w:hAnsi="Arial"/>
          <w:bCs/>
          <w:sz w:val="32"/>
          <w:szCs w:val="32"/>
        </w:rPr>
      </w:r>
    </w:p>
    <w:p>
      <w:pPr>
        <w:pStyle w:val="Normal"/>
        <w:spacing w:lineRule="auto" w:line="240" w:before="0" w:after="0"/>
        <w:jc w:val="both"/>
        <w:rPr>
          <w:rFonts w:ascii="Arial" w:hAnsi="Arial" w:cs="Arial"/>
          <w:bCs/>
          <w:sz w:val="32"/>
          <w:szCs w:val="32"/>
        </w:rPr>
      </w:pPr>
      <w:r>
        <w:rPr>
          <w:rFonts w:cs="Arial" w:ascii="Arial" w:hAnsi="Arial"/>
          <w:bCs/>
          <w:sz w:val="32"/>
          <w:szCs w:val="32"/>
        </w:rPr>
      </w:r>
    </w:p>
    <w:p>
      <w:pPr>
        <w:pStyle w:val="Normal"/>
        <w:spacing w:lineRule="auto" w:line="240" w:before="0" w:after="0"/>
        <w:jc w:val="both"/>
        <w:rPr>
          <w:rFonts w:ascii="Arial" w:hAnsi="Arial" w:cs="Arial"/>
          <w:bCs/>
          <w:sz w:val="32"/>
          <w:szCs w:val="32"/>
        </w:rPr>
      </w:pPr>
      <w:bookmarkStart w:id="0" w:name="_GoBack"/>
      <w:r>
        <w:rPr>
          <w:rFonts w:cs="Arial" w:ascii="Arial" w:hAnsi="Arial"/>
          <w:bCs/>
          <w:sz w:val="32"/>
          <w:szCs w:val="32"/>
        </w:rPr>
        <w:t>Более 5,5 тысячи признаков нарушений земельного законодательства выявлено специалистами тверского Росреестра за 11 месяцев 2024 года</w:t>
      </w:r>
      <w:bookmarkEnd w:id="0"/>
    </w:p>
    <w:p>
      <w:pPr>
        <w:pStyle w:val="Normal"/>
        <w:spacing w:lineRule="auto" w:line="240" w:before="0" w:after="0"/>
        <w:jc w:val="both"/>
        <w:rPr>
          <w:rFonts w:ascii="Arial" w:hAnsi="Arial" w:cs="Arial"/>
          <w:bCs/>
        </w:rPr>
      </w:pPr>
      <w:r>
        <w:rPr>
          <w:rFonts w:cs="Arial" w:ascii="Arial" w:hAnsi="Arial"/>
          <w:bCs/>
        </w:rPr>
      </w:r>
    </w:p>
    <w:p>
      <w:pPr>
        <w:pStyle w:val="Normal"/>
        <w:spacing w:lineRule="auto" w:line="240" w:before="0" w:after="0"/>
        <w:jc w:val="both"/>
        <w:rPr>
          <w:rFonts w:ascii="Arial" w:hAnsi="Arial" w:cs="Arial"/>
        </w:rPr>
      </w:pPr>
      <w:r>
        <w:rPr>
          <w:rFonts w:cs="Arial" w:ascii="Arial" w:hAnsi="Arial"/>
        </w:rPr>
      </w:r>
    </w:p>
    <w:p>
      <w:pPr>
        <w:pStyle w:val="Normal"/>
        <w:spacing w:lineRule="auto" w:line="240" w:before="0" w:after="0"/>
        <w:jc w:val="both"/>
        <w:rPr>
          <w:rFonts w:ascii="Arial" w:hAnsi="Arial" w:cs="Arial"/>
          <w:highlight w:val="none"/>
        </w:rPr>
      </w:pPr>
      <w:r>
        <w:rPr>
          <w:rFonts w:cs="Arial" w:ascii="Arial" w:hAnsi="Arial"/>
          <w:bCs/>
        </w:rPr>
        <w:t>Такая цифра была озвучена в ходе тематического семинара-совещания, организованного Управлением Росреестра по Тверской области и посвященного подведению предварительных итогов работы за 2024 год. В мероприятии приняли участие руководство Управления и филиала ППК «Роскадастр» по Тверской области, начальники отделов аппарата Управления, а также его территориальных отделов.</w:t>
      </w:r>
    </w:p>
    <w:p>
      <w:pPr>
        <w:pStyle w:val="Normal"/>
        <w:spacing w:lineRule="auto" w:line="240" w:before="0" w:after="0"/>
        <w:jc w:val="both"/>
        <w:rPr>
          <w:rFonts w:ascii="Arial" w:hAnsi="Arial" w:cs="Arial"/>
          <w:highlight w:val="none"/>
        </w:rPr>
      </w:pPr>
      <w:r>
        <w:rPr>
          <w:rFonts w:cs="Arial" w:ascii="Arial" w:hAnsi="Arial"/>
        </w:rPr>
      </w:r>
    </w:p>
    <w:p>
      <w:pPr>
        <w:pStyle w:val="Normal"/>
        <w:spacing w:lineRule="auto" w:line="240" w:before="0" w:after="0"/>
        <w:jc w:val="both"/>
        <w:rPr>
          <w:rFonts w:ascii="Arial" w:hAnsi="Arial" w:cs="Arial"/>
          <w:highlight w:val="none"/>
        </w:rPr>
      </w:pPr>
      <w:r>
        <w:rPr>
          <w:rFonts w:cs="Arial" w:ascii="Arial" w:hAnsi="Arial"/>
          <w:bCs/>
        </w:rPr>
        <w:t xml:space="preserve">В связи с продлением в 2024 году* моратория на проведение контрольных мероприятий по соблюдению земельного законодательства со взаимодействием с контролируемыми лицами, в рамках осуществления государственного земельного надзора основной акцент в работе тверского Росреестра в настоящее время сделан на контрольных (надзорных) мероприятиях без взаимодействия с контролируемыми лицами, а также на мероприятиях по профилактике нарушения обязательных требований. </w:t>
      </w:r>
    </w:p>
    <w:p>
      <w:pPr>
        <w:pStyle w:val="Normal"/>
        <w:spacing w:lineRule="auto" w:line="240" w:before="0" w:after="0"/>
        <w:jc w:val="both"/>
        <w:rPr>
          <w:rFonts w:ascii="Arial" w:hAnsi="Arial" w:cs="Arial"/>
          <w:bCs/>
        </w:rPr>
      </w:pPr>
      <w:r>
        <w:rPr>
          <w:rFonts w:cs="Arial" w:ascii="Arial" w:hAnsi="Arial"/>
          <w:bCs/>
        </w:rPr>
      </w:r>
    </w:p>
    <w:p>
      <w:pPr>
        <w:pStyle w:val="Normal"/>
        <w:spacing w:lineRule="auto" w:line="240" w:before="0" w:after="0"/>
        <w:jc w:val="both"/>
        <w:rPr>
          <w:rFonts w:ascii="Arial" w:hAnsi="Arial" w:cs="Arial"/>
          <w:bCs/>
        </w:rPr>
      </w:pPr>
      <w:r>
        <w:rPr>
          <w:rFonts w:cs="Arial" w:ascii="Arial" w:hAnsi="Arial"/>
          <w:bCs/>
        </w:rPr>
        <w:t xml:space="preserve">Так, в январе-ноябре 2024 года без взаимодействия с контролируемым лицом проведено почти 6 тыс. контрольных (надзорных) мероприятий, по итогам которых в действиях правообладателей земельных участков выявлено более 5,5 тыс. признаков нарушений требований земельного законодательства. Это более чем на 2 тыс. превышает показатель за аналогичный период 2023 года. </w:t>
      </w:r>
    </w:p>
    <w:p>
      <w:pPr>
        <w:pStyle w:val="Normal"/>
        <w:spacing w:lineRule="auto" w:line="240" w:before="0" w:after="0"/>
        <w:jc w:val="both"/>
        <w:rPr>
          <w:rFonts w:ascii="Arial" w:hAnsi="Arial" w:cs="Arial"/>
          <w:bCs/>
        </w:rPr>
      </w:pPr>
      <w:r>
        <w:rPr>
          <w:rFonts w:cs="Arial" w:ascii="Arial" w:hAnsi="Arial"/>
          <w:bCs/>
        </w:rPr>
      </w:r>
    </w:p>
    <w:p>
      <w:pPr>
        <w:pStyle w:val="Normal"/>
        <w:spacing w:lineRule="auto" w:line="240" w:before="0" w:after="0"/>
        <w:jc w:val="both"/>
        <w:rPr>
          <w:rFonts w:ascii="Arial" w:hAnsi="Arial" w:cs="Arial"/>
          <w:bCs/>
          <w:i/>
          <w:i/>
        </w:rPr>
      </w:pPr>
      <w:r>
        <w:rPr>
          <w:rFonts w:cs="Arial" w:ascii="Arial" w:hAnsi="Arial"/>
          <w:b/>
          <w:bCs/>
        </w:rPr>
        <w:t>Заместитель руководителя Управления Росреестра по Тверской области Андрей Тяпкин:</w:t>
      </w:r>
      <w:r>
        <w:rPr>
          <w:rFonts w:cs="Arial" w:ascii="Arial" w:hAnsi="Arial"/>
          <w:bCs/>
        </w:rPr>
        <w:t xml:space="preserve"> </w:t>
      </w:r>
      <w:r>
        <w:rPr>
          <w:rFonts w:cs="Arial" w:ascii="Arial" w:hAnsi="Arial"/>
          <w:bCs/>
          <w:i/>
        </w:rPr>
        <w:t>«В силу особенностей осуществления мероприятий земельного надзора в настоящее время самыми часто выявляемыми нарушениями являются неиспользование по целевому назначению и нецелевое использование земельных участков. Всего в январе-ноябре тверским Росреестром выявлено</w:t>
      </w:r>
      <w:r>
        <w:rPr>
          <w:rFonts w:cs="Arial" w:ascii="Arial" w:hAnsi="Arial"/>
          <w:bCs/>
          <w:i/>
          <w:color w:val="00B050"/>
        </w:rPr>
        <w:t xml:space="preserve"> </w:t>
      </w:r>
      <w:r>
        <w:rPr>
          <w:rFonts w:cs="Arial" w:ascii="Arial" w:hAnsi="Arial"/>
          <w:bCs/>
          <w:i/>
          <w:color w:val="111111"/>
        </w:rPr>
        <w:t>более</w:t>
      </w:r>
      <w:r>
        <w:rPr>
          <w:rFonts w:cs="Arial" w:ascii="Arial" w:hAnsi="Arial"/>
          <w:bCs/>
          <w:i/>
          <w:color w:val="00B050"/>
        </w:rPr>
        <w:t xml:space="preserve"> </w:t>
      </w:r>
      <w:r>
        <w:rPr>
          <w:rFonts w:cs="Arial" w:ascii="Arial" w:hAnsi="Arial"/>
          <w:bCs/>
          <w:i/>
          <w:shd w:fill="auto" w:val="clear"/>
        </w:rPr>
        <w:t>5,5 тысячи</w:t>
      </w:r>
      <w:r>
        <w:rPr>
          <w:rFonts w:cs="Arial" w:ascii="Arial" w:hAnsi="Arial"/>
          <w:bCs/>
          <w:i/>
        </w:rPr>
        <w:t xml:space="preserve"> таких нарушений. Общее количество объектов контроля составило более </w:t>
      </w:r>
      <w:r>
        <w:rPr>
          <w:rFonts w:cs="Arial" w:ascii="Arial" w:hAnsi="Arial"/>
          <w:bCs/>
          <w:i/>
          <w:shd w:fill="auto" w:val="clear"/>
        </w:rPr>
        <w:t>5,5 тысячи</w:t>
      </w:r>
      <w:r>
        <w:rPr>
          <w:rFonts w:cs="Arial" w:ascii="Arial" w:hAnsi="Arial"/>
          <w:bCs/>
          <w:i/>
        </w:rPr>
        <w:t xml:space="preserve"> земельных участков совокупной площадью 58,71 тыс. га. Из них почти 1,7 тысячи га обследовано с помощью беспилотного воздушного судна».</w:t>
      </w:r>
    </w:p>
    <w:p>
      <w:pPr>
        <w:pStyle w:val="Normal"/>
        <w:spacing w:lineRule="auto" w:line="240" w:before="0" w:after="0"/>
        <w:jc w:val="both"/>
        <w:rPr>
          <w:rFonts w:ascii="Arial" w:hAnsi="Arial" w:cs="Arial"/>
          <w:bCs/>
        </w:rPr>
      </w:pPr>
      <w:r>
        <w:rPr>
          <w:rFonts w:cs="Arial" w:ascii="Arial" w:hAnsi="Arial"/>
          <w:bCs/>
        </w:rPr>
      </w:r>
    </w:p>
    <w:p>
      <w:pPr>
        <w:pStyle w:val="Normal"/>
        <w:spacing w:lineRule="auto" w:line="240" w:before="0" w:after="0"/>
        <w:jc w:val="both"/>
        <w:rPr>
          <w:rFonts w:ascii="Arial" w:hAnsi="Arial" w:cs="Arial"/>
          <w:bCs/>
          <w:color w:val="FF0000"/>
        </w:rPr>
      </w:pPr>
      <w:r>
        <w:rPr>
          <w:rFonts w:cs="Arial" w:ascii="Arial" w:hAnsi="Arial"/>
          <w:bCs/>
        </w:rPr>
        <w:t>Использование Росреестром беспилотных авиационных систем (БАС) стало эффективным инструментом управления земельными ресурсами. С их помощью ведется работа по защите интересов собственников, выявляются нарушения земельного законодательства, исправляются реестровые ошибки. Стоит отметить, что ведомство уделяет особое внимание безопасности полетов. Служащие, обеспечивающие полеты БАС, регулярно проходят повышение квалификации.</w:t>
      </w:r>
    </w:p>
    <w:p>
      <w:pPr>
        <w:pStyle w:val="Normal"/>
        <w:spacing w:lineRule="auto" w:line="240" w:before="0" w:after="0"/>
        <w:jc w:val="both"/>
        <w:rPr>
          <w:rFonts w:ascii="Arial" w:hAnsi="Arial" w:cs="Arial"/>
          <w:bCs/>
          <w:color w:val="FF0000"/>
        </w:rPr>
      </w:pPr>
      <w:r>
        <w:rPr>
          <w:rFonts w:cs="Arial" w:ascii="Arial" w:hAnsi="Arial"/>
          <w:bCs/>
          <w:color w:val="FF0000"/>
        </w:rPr>
      </w:r>
    </w:p>
    <w:p>
      <w:pPr>
        <w:pStyle w:val="Normal"/>
        <w:spacing w:lineRule="auto" w:line="240" w:before="0" w:after="0"/>
        <w:jc w:val="both"/>
        <w:rPr>
          <w:rFonts w:ascii="Arial" w:hAnsi="Arial" w:cs="Arial"/>
          <w:bCs/>
          <w:color w:val="FF0000"/>
        </w:rPr>
      </w:pPr>
      <w:r>
        <w:rPr>
          <w:rFonts w:cs="Arial" w:ascii="Arial" w:hAnsi="Arial"/>
          <w:bCs/>
        </w:rPr>
        <w:t>Другие вопросы, рассмотренные в ходе семинара-совещания, были посвящены законодательным изменениям, вступающим в силу в 2025 году, наполнению реестра границ необходимыми сведениями, а также планам обследования геодезических пунктов на 2025 год.</w:t>
      </w:r>
    </w:p>
    <w:p>
      <w:pPr>
        <w:pStyle w:val="Normal"/>
        <w:spacing w:lineRule="auto" w:line="240" w:before="0" w:after="0"/>
        <w:jc w:val="both"/>
        <w:rPr>
          <w:rFonts w:ascii="Arial" w:hAnsi="Arial" w:cs="Arial"/>
          <w:bCs/>
        </w:rPr>
      </w:pPr>
      <w:r>
        <w:rPr>
          <w:rFonts w:cs="Arial" w:ascii="Arial" w:hAnsi="Arial"/>
          <w:bCs/>
        </w:rPr>
      </w:r>
    </w:p>
    <w:p>
      <w:pPr>
        <w:pStyle w:val="Normal"/>
        <w:spacing w:lineRule="auto" w:line="240" w:before="0" w:after="0"/>
        <w:jc w:val="both"/>
        <w:rPr>
          <w:rFonts w:ascii="Arial" w:hAnsi="Arial" w:cs="Arial"/>
          <w:bCs/>
          <w:i/>
          <w:i/>
        </w:rPr>
      </w:pPr>
      <w:r>
        <w:rPr>
          <w:rFonts w:cs="Arial" w:ascii="Arial" w:hAnsi="Arial"/>
          <w:bCs/>
          <w:i/>
        </w:rPr>
      </w:r>
    </w:p>
    <w:p>
      <w:pPr>
        <w:pStyle w:val="Normal"/>
        <w:spacing w:lineRule="auto" w:line="240" w:before="0" w:after="0"/>
        <w:jc w:val="both"/>
        <w:rPr>
          <w:rFonts w:ascii="Arial" w:hAnsi="Arial" w:cs="Arial"/>
          <w:sz w:val="20"/>
          <w:szCs w:val="20"/>
          <w:lang w:eastAsia="ru-RU"/>
        </w:rPr>
      </w:pPr>
      <w:r>
        <w:rPr>
          <w:rFonts w:cs="Arial" w:ascii="Arial" w:hAnsi="Arial"/>
          <w:bCs/>
          <w:i/>
        </w:rPr>
        <w:br/>
      </w:r>
      <w:r>
        <mc:AlternateContent>
          <mc:Choice Requires="wps">
            <w:drawing>
              <wp:anchor behindDoc="0" distT="8890" distB="8255" distL="8255" distR="8890" simplePos="0" locked="0" layoutInCell="1" allowOverlap="1" relativeHeight="3">
                <wp:simplePos x="0" y="0"/>
                <wp:positionH relativeFrom="column">
                  <wp:posOffset>-108585</wp:posOffset>
                </wp:positionH>
                <wp:positionV relativeFrom="paragraph">
                  <wp:posOffset>50800</wp:posOffset>
                </wp:positionV>
                <wp:extent cx="6000750" cy="635"/>
                <wp:effectExtent l="8255" t="8890" r="8890" b="8255"/>
                <wp:wrapNone/>
                <wp:docPr id="2" name="Прямая со стрелкой 7"/>
                <a:graphic xmlns:a="http://schemas.openxmlformats.org/drawingml/2006/main">
                  <a:graphicData uri="http://schemas.microsoft.com/office/word/2010/wordprocessingShape">
                    <wps:wsp>
                      <wps:cNvSpPr/>
                      <wps:spPr>
                        <a:xfrm>
                          <a:off x="0" y="0"/>
                          <a:ext cx="6000840" cy="720"/>
                        </a:xfrm>
                        <a:prstGeom prst="straightConnector1">
                          <a:avLst/>
                        </a:prstGeom>
                        <a:noFill/>
                        <a:ln w="15875">
                          <a:solidFill>
                            <a:srgbClr val="0070c0"/>
                          </a:solidFill>
                          <a:round/>
                        </a:ln>
                      </wps:spPr>
                      <wps:style>
                        <a:lnRef idx="0"/>
                        <a:fillRef idx="0"/>
                        <a:effectRef idx="0"/>
                        <a:fontRef idx="minor"/>
                      </wps:style>
                      <wps:bodyPr/>
                    </wps:wsp>
                  </a:graphicData>
                </a:graphic>
              </wp:anchor>
            </w:drawing>
          </mc:Choice>
          <mc:Fallback>
            <w:pict>
              <v:shapetype id="_x0000_t32" coordsize="21600,21600" o:spt="32" path="m,l21600,21600nfe">
                <v:stroke joinstyle="miter"/>
                <v:path gradientshapeok="t" o:connecttype="rect" textboxrect="0,0,21600,21600"/>
              </v:shapetype>
              <v:shape id="shape_0" ID="Прямая со стрелкой 7" path="m0,0l-2147483648,-2147483647e" stroked="t" o:allowincell="f" style="position:absolute;margin-left:-8.55pt;margin-top:4pt;width:472.45pt;height:0pt;mso-wrap-style:none;v-text-anchor:middle" type="_x0000_t32">
                <v:fill o:detectmouseclick="t" on="false"/>
                <v:stroke color="#0070c0" weight="15840" joinstyle="round" endcap="flat"/>
                <w10:wrap type="none"/>
              </v:shape>
            </w:pict>
          </mc:Fallback>
        </mc:AlternateContent>
      </w:r>
      <w:r>
        <w:rPr>
          <w:rFonts w:cs="Arial" w:ascii="Arial" w:hAnsi="Arial"/>
          <w:b/>
          <w:bCs/>
          <w:sz w:val="20"/>
          <w:szCs w:val="20"/>
          <w:lang w:eastAsia="ru-RU"/>
        </w:rPr>
        <w:t>О Росреестре</w:t>
      </w:r>
    </w:p>
    <w:p>
      <w:pPr>
        <w:pStyle w:val="Normal"/>
        <w:spacing w:lineRule="auto" w:line="240" w:before="0" w:after="0"/>
        <w:jc w:val="both"/>
        <w:rPr>
          <w:rFonts w:ascii="Arial" w:hAnsi="Arial" w:cs="Arial"/>
          <w:sz w:val="20"/>
          <w:szCs w:val="20"/>
          <w:lang w:eastAsia="ru-RU"/>
        </w:rPr>
      </w:pPr>
      <w:r>
        <w:rPr>
          <w:rFonts w:cs="Arial" w:ascii="Arial" w:hAnsi="Arial"/>
          <w:b/>
          <w:bCs/>
          <w:sz w:val="20"/>
          <w:szCs w:val="20"/>
          <w:lang w:eastAsia="ru-RU"/>
        </w:rPr>
        <w:t> </w:t>
      </w:r>
    </w:p>
    <w:p>
      <w:pPr>
        <w:pStyle w:val="Normal"/>
        <w:spacing w:lineRule="auto" w:line="240" w:before="0" w:after="0"/>
        <w:jc w:val="both"/>
        <w:rPr>
          <w:rFonts w:ascii="Arial" w:hAnsi="Arial" w:cs="Arial"/>
          <w:sz w:val="20"/>
          <w:szCs w:val="20"/>
          <w:lang w:eastAsia="ru-RU"/>
        </w:rPr>
      </w:pPr>
      <w:r>
        <w:rPr>
          <w:rFonts w:cs="Arial" w:ascii="Arial" w:hAnsi="Arial"/>
          <w:sz w:val="20"/>
          <w:szCs w:val="20"/>
          <w:lang w:eastAsia="ru-RU"/>
        </w:rPr>
        <w:t>Федеральная служба государственной регистрации, кадастра и картографии (Росреестр) – федеральный орган исполнительной власти, осуществляет функции по государственной регистрации прав на недвижимое имущество и сделок с ним, по проведению государственного кадастрового учёта недвижимого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надзору в области геодезии и картографии, государственному земельному надзору, надзору за деятельностью саморегулируемых организаций оценщиков, контролю деятельности саморегулируемых организаций арбитражных управляющих.</w:t>
      </w:r>
    </w:p>
    <w:p>
      <w:pPr>
        <w:pStyle w:val="Normal"/>
        <w:spacing w:lineRule="auto" w:line="240" w:before="0" w:after="0"/>
        <w:jc w:val="both"/>
        <w:rPr>
          <w:rFonts w:ascii="Segoe UI" w:hAnsi="Segoe UI" w:eastAsia="Arial Unicode MS" w:cs="Segoe UI"/>
          <w:b/>
          <w:bCs/>
          <w:sz w:val="20"/>
          <w:szCs w:val="20"/>
          <w:lang w:eastAsia="sk-SK"/>
        </w:rPr>
      </w:pPr>
      <w:r>
        <w:rPr/>
      </w:r>
    </w:p>
    <w:sectPr>
      <w:footerReference w:type="default" r:id="rId3"/>
      <w:type w:val="nextPage"/>
      <w:pgSz w:w="11906" w:h="16838"/>
      <w:pgMar w:left="1701" w:right="850" w:gutter="0" w:header="0" w:top="1134"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Arial">
    <w:charset w:val="01"/>
    <w:family w:val="roman"/>
    <w:pitch w:val="variable"/>
  </w:font>
  <w:font w:name="Tahoma">
    <w:charset w:val="01"/>
    <w:family w:val="roman"/>
    <w:pitch w:val="variable"/>
  </w:font>
  <w:font w:name="Liberation Sans">
    <w:altName w:val="Arial"/>
    <w:charset w:val="01"/>
    <w:family w:val="roman"/>
    <w:pitch w:val="variable"/>
  </w:font>
  <w:font w:name="Source Serif Pro">
    <w:charset w:val="01"/>
    <w:family w:val="roman"/>
    <w:pitch w:val="variable"/>
  </w:font>
  <w:font w:name="Arial Black">
    <w:charset w:val="01"/>
    <w:family w:val="roman"/>
    <w:pitch w:val="variable"/>
  </w:font>
  <w:font w:name="Segoe UI">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Autospacing="0" w:before="0" w:afterAutospacing="0" w:after="200"/>
      <w:jc w:val="left"/>
    </w:pPr>
    <w:rPr>
      <w:rFonts w:ascii="Calibri" w:hAnsi="Calibri" w:eastAsia="Calibri" w:cs="Arial" w:asciiTheme="minorHAnsi" w:cstheme="minorBidi" w:eastAsiaTheme="minorHAnsi" w:hAnsiTheme="minorHAnsi"/>
      <w:color w:val="auto"/>
      <w:kern w:val="0"/>
      <w:sz w:val="22"/>
      <w:szCs w:val="22"/>
      <w:lang w:val="ru-RU" w:eastAsia="en-US" w:bidi="ar-SA"/>
    </w:rPr>
  </w:style>
  <w:style w:type="paragraph" w:styleId="Heading1">
    <w:name w:val="Heading 1"/>
    <w:basedOn w:val="Normal"/>
    <w:uiPriority w:val="9"/>
    <w:qFormat/>
    <w:pPr>
      <w:spacing w:lineRule="auto" w:line="240" w:beforeAutospacing="1" w:afterAutospacing="1"/>
      <w:outlineLvl w:val="0"/>
    </w:pPr>
    <w:rPr>
      <w:rFonts w:ascii="Times New Roman" w:hAnsi="Times New Roman" w:eastAsia="Times New Roman" w:cs="Times New Roman"/>
      <w:b/>
      <w:bCs/>
      <w:sz w:val="48"/>
      <w:szCs w:val="48"/>
      <w:lang w:eastAsia="ru-RU"/>
    </w:rPr>
  </w:style>
  <w:style w:type="paragraph" w:styleId="Heading2">
    <w:name w:val="Heading 2"/>
    <w:basedOn w:val="Normal"/>
    <w:uiPriority w:val="9"/>
    <w:unhideWhenUsed/>
    <w:qFormat/>
    <w:pPr>
      <w:keepNext w:val="true"/>
      <w:keepLines/>
      <w:spacing w:before="360" w:after="200"/>
      <w:outlineLvl w:val="1"/>
    </w:pPr>
    <w:rPr>
      <w:rFonts w:ascii="Arial" w:hAnsi="Arial" w:eastAsia="Arial" w:cs="Arial"/>
      <w:sz w:val="34"/>
    </w:rPr>
  </w:style>
  <w:style w:type="paragraph" w:styleId="Heading3">
    <w:name w:val="Heading 3"/>
    <w:basedOn w:val="Normal"/>
    <w:uiPriority w:val="9"/>
    <w:unhideWhenUsed/>
    <w:qFormat/>
    <w:pPr>
      <w:keepNext w:val="true"/>
      <w:keepLines/>
      <w:spacing w:before="320" w:after="200"/>
      <w:outlineLvl w:val="2"/>
    </w:pPr>
    <w:rPr>
      <w:rFonts w:ascii="Arial" w:hAnsi="Arial" w:eastAsia="Arial" w:cs="Arial"/>
      <w:sz w:val="30"/>
      <w:szCs w:val="30"/>
    </w:rPr>
  </w:style>
  <w:style w:type="paragraph" w:styleId="Heading4">
    <w:name w:val="Heading 4"/>
    <w:basedOn w:val="Normal"/>
    <w:uiPriority w:val="9"/>
    <w:unhideWhenUsed/>
    <w:qFormat/>
    <w:pPr>
      <w:keepNext w:val="true"/>
      <w:keepLines/>
      <w:spacing w:before="320" w:after="200"/>
      <w:outlineLvl w:val="3"/>
    </w:pPr>
    <w:rPr>
      <w:rFonts w:ascii="Arial" w:hAnsi="Arial" w:eastAsia="Arial" w:cs="Arial"/>
      <w:b/>
      <w:bCs/>
      <w:sz w:val="26"/>
      <w:szCs w:val="26"/>
    </w:rPr>
  </w:style>
  <w:style w:type="paragraph" w:styleId="Heading5">
    <w:name w:val="Heading 5"/>
    <w:basedOn w:val="Normal"/>
    <w:uiPriority w:val="9"/>
    <w:unhideWhenUsed/>
    <w:qFormat/>
    <w:pPr>
      <w:keepNext w:val="true"/>
      <w:keepLines/>
      <w:spacing w:before="320" w:after="200"/>
      <w:outlineLvl w:val="4"/>
    </w:pPr>
    <w:rPr>
      <w:rFonts w:ascii="Arial" w:hAnsi="Arial" w:eastAsia="Arial" w:cs="Arial"/>
      <w:b/>
      <w:bCs/>
      <w:sz w:val="24"/>
      <w:szCs w:val="24"/>
    </w:rPr>
  </w:style>
  <w:style w:type="paragraph" w:styleId="Heading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Heading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Heading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Heading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FooterChar">
    <w:name w:val="Footer Char"/>
    <w:basedOn w:val="DefaultParagraphFont"/>
    <w:uiPriority w:val="99"/>
    <w:qFormat/>
    <w:rPr/>
  </w:style>
  <w:style w:type="character" w:styleId="CaptionChar">
    <w:name w:val="Caption Char"/>
    <w:uiPriority w:val="99"/>
    <w:qFormat/>
    <w:rPr/>
  </w:style>
  <w:style w:type="character" w:styleId="FootnoteTextChar">
    <w:name w:val="Footnote Text Char"/>
    <w:uiPriority w:val="99"/>
    <w:qFormat/>
    <w:rPr>
      <w:sz w:val="18"/>
    </w:rPr>
  </w:style>
  <w:style w:type="character" w:styleId="Style5">
    <w:name w:val="Символ сноски"/>
    <w:uiPriority w:val="99"/>
    <w:unhideWhenUsed/>
    <w:qFormat/>
    <w:rPr>
      <w:vertAlign w:val="superscript"/>
    </w:rPr>
  </w:style>
  <w:style w:type="character" w:styleId="FootnoteReference">
    <w:name w:val="Footnote Reference"/>
    <w:rPr>
      <w:vertAlign w:val="superscript"/>
    </w:rPr>
  </w:style>
  <w:style w:type="character" w:styleId="EndnoteTextChar">
    <w:name w:val="Endnote Text Char"/>
    <w:uiPriority w:val="99"/>
    <w:qFormat/>
    <w:rPr>
      <w:sz w:val="20"/>
    </w:rPr>
  </w:style>
  <w:style w:type="character" w:styleId="Style6">
    <w:name w:val="Символ концевой сноски"/>
    <w:uiPriority w:val="99"/>
    <w:semiHidden/>
    <w:unhideWhenUsed/>
    <w:qFormat/>
    <w:rPr>
      <w:vertAlign w:val="superscript"/>
    </w:rPr>
  </w:style>
  <w:style w:type="character" w:styleId="EndnoteReference">
    <w:name w:val="Endnote Reference"/>
    <w:rPr>
      <w:vertAlign w:val="superscript"/>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Pr>
      <w:b/>
      <w:bCs/>
    </w:rPr>
  </w:style>
  <w:style w:type="character" w:styleId="Hyperlink">
    <w:name w:val="Hyperlink"/>
    <w:basedOn w:val="DefaultParagraphFont"/>
    <w:uiPriority w:val="99"/>
    <w:rPr>
      <w:color w:val="0000FF"/>
      <w:u w:val="single"/>
    </w:rPr>
  </w:style>
  <w:style w:type="character" w:styleId="Style7" w:customStyle="1">
    <w:name w:val="Текст выноски Знак"/>
    <w:basedOn w:val="DefaultParagraphFont"/>
    <w:uiPriority w:val="99"/>
    <w:semiHidden/>
    <w:qFormat/>
    <w:rPr>
      <w:rFonts w:ascii="Tahoma" w:hAnsi="Tahoma" w:cs="Tahoma"/>
      <w:sz w:val="16"/>
      <w:szCs w:val="16"/>
    </w:rPr>
  </w:style>
  <w:style w:type="character" w:styleId="1" w:customStyle="1">
    <w:name w:val="Заголовок 1 Знак"/>
    <w:basedOn w:val="DefaultParagraphFont"/>
    <w:uiPriority w:val="9"/>
    <w:qFormat/>
    <w:rPr>
      <w:rFonts w:ascii="Times New Roman" w:hAnsi="Times New Roman" w:eastAsia="Times New Roman" w:cs="Times New Roman"/>
      <w:b/>
      <w:bCs/>
      <w:sz w:val="48"/>
      <w:szCs w:val="48"/>
      <w:lang w:eastAsia="ru-RU"/>
    </w:rPr>
  </w:style>
  <w:style w:type="character" w:styleId="Emphasis">
    <w:name w:val="Emphasis"/>
    <w:basedOn w:val="DefaultParagraphFont"/>
    <w:uiPriority w:val="20"/>
    <w:qFormat/>
    <w:rPr>
      <w:i/>
      <w:iCs/>
    </w:rPr>
  </w:style>
  <w:style w:type="character" w:styleId="Style8" w:customStyle="1">
    <w:name w:val="Верхний колонтитул Знак"/>
    <w:basedOn w:val="DefaultParagraphFont"/>
    <w:uiPriority w:val="99"/>
    <w:qFormat/>
    <w:rPr/>
  </w:style>
  <w:style w:type="character" w:styleId="Style9" w:customStyle="1">
    <w:name w:val="Нижний колонтитул Знак"/>
    <w:basedOn w:val="DefaultParagraphFont"/>
    <w:uiPriority w:val="99"/>
    <w:qFormat/>
    <w:rPr/>
  </w:style>
  <w:style w:type="character" w:styleId="2" w:customStyle="1">
    <w:name w:val="Основной текст с отступом 2 Знак"/>
    <w:basedOn w:val="DefaultParagraphFont"/>
    <w:semiHidden/>
    <w:qFormat/>
    <w:rPr>
      <w:rFonts w:ascii="Times New Roman" w:hAnsi="Times New Roman" w:eastAsia="Times New Roman" w:cs="Times New Roman"/>
      <w:sz w:val="28"/>
      <w:szCs w:val="20"/>
      <w:lang w:eastAsia="ru-RU"/>
    </w:rPr>
  </w:style>
  <w:style w:type="character" w:styleId="FollowedHyperlink">
    <w:name w:val="FollowedHyperlink"/>
    <w:basedOn w:val="DefaultParagraphFont"/>
    <w:uiPriority w:val="99"/>
    <w:semiHidden/>
    <w:unhideWhenUsed/>
    <w:rPr>
      <w:color w:themeColor="followedHyperlink" w:val="800080"/>
      <w:u w:val="single"/>
    </w:rPr>
  </w:style>
  <w:style w:type="character" w:styleId="FontStyle18" w:customStyle="1">
    <w:name w:val="Font Style18"/>
    <w:basedOn w:val="DefaultParagraphFont"/>
    <w:qFormat/>
    <w:rPr>
      <w:rFonts w:ascii="Times New Roman" w:hAnsi="Times New Roman" w:cs="Times New Roman"/>
      <w:sz w:val="24"/>
      <w:szCs w:val="24"/>
    </w:rPr>
  </w:style>
  <w:style w:type="character" w:styleId="Apple-converted-space" w:customStyle="1">
    <w:name w:val="apple-converted-space"/>
    <w:basedOn w:val="DefaultParagraphFont"/>
    <w:qFormat/>
    <w:rPr/>
  </w:style>
  <w:style w:type="paragraph" w:styleId="Style10">
    <w:name w:val="Заголовок"/>
    <w:basedOn w:val="Normal"/>
    <w:next w:val="BodyText"/>
    <w:qFormat/>
    <w:pPr>
      <w:keepNext w:val="true"/>
      <w:spacing w:before="240" w:after="120"/>
    </w:pPr>
    <w:rPr>
      <w:rFonts w:ascii="Liberation Sans" w:hAnsi="Liberation Sans" w:eastAsia="Tahoma"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uiPriority w:val="35"/>
    <w:semiHidden/>
    <w:unhideWhenUsed/>
    <w:qFormat/>
    <w:pPr>
      <w:spacing w:lineRule="auto" w:line="276"/>
    </w:pPr>
    <w:rPr>
      <w:b/>
      <w:bCs/>
      <w:color w:themeColor="accent1" w:val="4F81BD"/>
      <w:sz w:val="18"/>
      <w:szCs w:val="18"/>
    </w:rPr>
  </w:style>
  <w:style w:type="paragraph" w:styleId="Style11">
    <w:name w:val="Указатель"/>
    <w:basedOn w:val="Normal"/>
    <w:qFormat/>
    <w:pPr>
      <w:suppressLineNumbers/>
    </w:pPr>
    <w:rPr>
      <w:rFonts w:cs="Noto Sans Devanagari"/>
    </w:rPr>
  </w:style>
  <w:style w:type="paragraph" w:styleId="NoSpacing">
    <w:name w:val="No Spacing"/>
    <w:uiPriority w:val="1"/>
    <w:qFormat/>
    <w:pPr>
      <w:widowControl/>
      <w:suppressAutoHyphens w:val="true"/>
      <w:bidi w:val="0"/>
      <w:spacing w:lineRule="auto" w:line="240" w:beforeAutospacing="0" w:before="0" w:afterAutospacing="0" w:after="0"/>
      <w:jc w:val="left"/>
    </w:pPr>
    <w:rPr>
      <w:rFonts w:ascii="Calibri" w:hAnsi="Calibri" w:eastAsia="Calibri" w:cs="Arial" w:asciiTheme="minorHAnsi" w:cstheme="minorBidi" w:eastAsiaTheme="minorHAnsi" w:hAnsiTheme="minorHAnsi"/>
      <w:color w:val="auto"/>
      <w:kern w:val="0"/>
      <w:sz w:val="22"/>
      <w:szCs w:val="22"/>
      <w:lang w:val="ru-RU" w:eastAsia="en-US" w:bidi="ar-SA"/>
    </w:rPr>
  </w:style>
  <w:style w:type="paragraph" w:styleId="Title">
    <w:name w:val="Title"/>
    <w:basedOn w:val="Normal"/>
    <w:uiPriority w:val="10"/>
    <w:qFormat/>
    <w:pPr>
      <w:spacing w:before="300" w:after="200"/>
      <w:contextualSpacing/>
    </w:pPr>
    <w:rPr>
      <w:sz w:val="48"/>
      <w:szCs w:val="48"/>
    </w:rPr>
  </w:style>
  <w:style w:type="paragraph" w:styleId="Subtitle">
    <w:name w:val="Subtitle"/>
    <w:basedOn w:val="Normal"/>
    <w:uiPriority w:val="11"/>
    <w:qFormat/>
    <w:pPr>
      <w:spacing w:before="200" w:after="200"/>
    </w:pPr>
    <w:rPr>
      <w:sz w:val="24"/>
      <w:szCs w:val="24"/>
    </w:rPr>
  </w:style>
  <w:style w:type="paragraph" w:styleId="Quote">
    <w:name w:val="Quote"/>
    <w:basedOn w:val="Normal"/>
    <w:uiPriority w:val="29"/>
    <w:qFormat/>
    <w:pPr>
      <w:ind w:left="720" w:right="72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200"/>
      <w:ind w:left="720" w:right="720"/>
    </w:pPr>
    <w:rPr>
      <w:i/>
    </w:rPr>
  </w:style>
  <w:style w:type="paragraph" w:styleId="FootnoteText">
    <w:name w:val="Footnote Text"/>
    <w:basedOn w:val="Normal"/>
    <w:uiPriority w:val="99"/>
    <w:semiHidden/>
    <w:unhideWhenUsed/>
    <w:pPr>
      <w:spacing w:lineRule="auto" w:line="240" w:before="0" w:after="40"/>
    </w:pPr>
    <w:rPr>
      <w:sz w:val="18"/>
    </w:rPr>
  </w:style>
  <w:style w:type="paragraph" w:styleId="EndnoteText">
    <w:name w:val="Endnote Text"/>
    <w:basedOn w:val="Normal"/>
    <w:uiPriority w:val="99"/>
    <w:semiHidden/>
    <w:unhideWhenUsed/>
    <w:pPr>
      <w:spacing w:lineRule="auto" w:line="240" w:before="0" w:after="0"/>
    </w:pPr>
    <w:rPr>
      <w:sz w:val="20"/>
    </w:rPr>
  </w:style>
  <w:style w:type="paragraph" w:styleId="TOC1">
    <w:name w:val="TOC 1"/>
    <w:basedOn w:val="Normal"/>
    <w:uiPriority w:val="39"/>
    <w:unhideWhenUsed/>
    <w:pPr>
      <w:spacing w:before="0" w:after="57"/>
      <w:ind w:hanging="0" w:left="0" w:right="0"/>
    </w:pPr>
    <w:rPr/>
  </w:style>
  <w:style w:type="paragraph" w:styleId="TOC2">
    <w:name w:val="TOC 2"/>
    <w:basedOn w:val="Normal"/>
    <w:uiPriority w:val="39"/>
    <w:unhideWhenUsed/>
    <w:pPr>
      <w:spacing w:before="0" w:after="57"/>
      <w:ind w:hanging="0" w:left="283" w:right="0"/>
    </w:pPr>
    <w:rPr/>
  </w:style>
  <w:style w:type="paragraph" w:styleId="TOC3">
    <w:name w:val="TOC 3"/>
    <w:basedOn w:val="Normal"/>
    <w:uiPriority w:val="39"/>
    <w:unhideWhenUsed/>
    <w:pPr>
      <w:spacing w:before="0" w:after="57"/>
      <w:ind w:hanging="0" w:left="567" w:right="0"/>
    </w:pPr>
    <w:rPr/>
  </w:style>
  <w:style w:type="paragraph" w:styleId="TOC4">
    <w:name w:val="TOC 4"/>
    <w:basedOn w:val="Normal"/>
    <w:uiPriority w:val="39"/>
    <w:unhideWhenUsed/>
    <w:pPr>
      <w:spacing w:before="0" w:after="57"/>
      <w:ind w:hanging="0" w:left="850" w:right="0"/>
    </w:pPr>
    <w:rPr/>
  </w:style>
  <w:style w:type="paragraph" w:styleId="TOC5">
    <w:name w:val="TOC 5"/>
    <w:basedOn w:val="Normal"/>
    <w:uiPriority w:val="39"/>
    <w:unhideWhenUsed/>
    <w:pPr>
      <w:spacing w:before="0" w:after="57"/>
      <w:ind w:hanging="0" w:left="1134" w:right="0"/>
    </w:pPr>
    <w:rPr/>
  </w:style>
  <w:style w:type="paragraph" w:styleId="TOC6">
    <w:name w:val="TOC 6"/>
    <w:basedOn w:val="Normal"/>
    <w:uiPriority w:val="39"/>
    <w:unhideWhenUsed/>
    <w:pPr>
      <w:spacing w:before="0" w:after="57"/>
      <w:ind w:hanging="0" w:left="1417" w:right="0"/>
    </w:pPr>
    <w:rPr/>
  </w:style>
  <w:style w:type="paragraph" w:styleId="TOC7">
    <w:name w:val="TOC 7"/>
    <w:basedOn w:val="Normal"/>
    <w:uiPriority w:val="39"/>
    <w:unhideWhenUsed/>
    <w:pPr>
      <w:spacing w:before="0" w:after="57"/>
      <w:ind w:hanging="0" w:left="1701" w:right="0"/>
    </w:pPr>
    <w:rPr/>
  </w:style>
  <w:style w:type="paragraph" w:styleId="TOC8">
    <w:name w:val="TOC 8"/>
    <w:basedOn w:val="Normal"/>
    <w:uiPriority w:val="39"/>
    <w:unhideWhenUsed/>
    <w:pPr>
      <w:spacing w:before="0" w:after="57"/>
      <w:ind w:hanging="0" w:left="1984" w:right="0"/>
    </w:pPr>
    <w:rPr/>
  </w:style>
  <w:style w:type="paragraph" w:styleId="TOC9">
    <w:name w:val="TOC 9"/>
    <w:basedOn w:val="Normal"/>
    <w:uiPriority w:val="39"/>
    <w:unhideWhenUsed/>
    <w:pPr>
      <w:spacing w:before="0" w:after="57"/>
      <w:ind w:hanging="0" w:left="2268" w:right="0"/>
    </w:pPr>
    <w:rPr/>
  </w:style>
  <w:style w:type="paragraph" w:styleId="IndexHeading">
    <w:name w:val="Index Heading"/>
    <w:basedOn w:val="Style10"/>
    <w:pPr/>
    <w:rPr/>
  </w:style>
  <w:style w:type="paragraph" w:styleId="TOCHeading">
    <w:name w:val="TOC Heading"/>
    <w:uiPriority w:val="39"/>
    <w:unhideWhenUsed/>
    <w:qFormat/>
    <w:pPr>
      <w:widowControl/>
      <w:suppressAutoHyphens w:val="true"/>
      <w:bidi w:val="0"/>
      <w:spacing w:lineRule="auto" w:line="276" w:beforeAutospacing="0" w:before="0" w:afterAutospacing="0" w:after="200"/>
      <w:jc w:val="left"/>
    </w:pPr>
    <w:rPr>
      <w:rFonts w:ascii="Calibri" w:hAnsi="Calibri" w:eastAsia="Calibri" w:cs="Arial" w:asciiTheme="minorHAnsi" w:cstheme="minorBidi" w:eastAsiaTheme="minorHAnsi" w:hAnsiTheme="minorHAnsi"/>
      <w:color w:val="auto"/>
      <w:kern w:val="0"/>
      <w:sz w:val="22"/>
      <w:szCs w:val="22"/>
      <w:lang w:val="ru-RU" w:eastAsia="en-US" w:bidi="ar-SA"/>
    </w:rPr>
  </w:style>
  <w:style w:type="paragraph" w:styleId="TableofFigures">
    <w:name w:val="Table of Figures"/>
    <w:basedOn w:val="Normal"/>
    <w:uiPriority w:val="99"/>
    <w:unhideWhenUsed/>
    <w:pPr>
      <w:spacing w:before="0" w:afterAutospacing="0" w:after="0"/>
    </w:pPr>
    <w:rPr/>
  </w:style>
  <w:style w:type="paragraph" w:styleId="NormalWeb">
    <w:name w:val="Normal (Web)"/>
    <w:basedOn w:val="Normal"/>
    <w:uiPriority w:val="99"/>
    <w:unhideWhenUsed/>
    <w:qFormat/>
    <w:pPr>
      <w:spacing w:lineRule="auto" w:line="240" w:beforeAutospacing="1" w:afterAutospacing="1"/>
    </w:pPr>
    <w:rPr>
      <w:rFonts w:ascii="Times New Roman" w:hAnsi="Times New Roman" w:eastAsia="Times New Roman" w:cs="Times New Roman"/>
      <w:sz w:val="24"/>
      <w:szCs w:val="24"/>
      <w:lang w:eastAsia="ru-RU"/>
    </w:rPr>
  </w:style>
  <w:style w:type="paragraph" w:styleId="BalloonText">
    <w:name w:val="Balloon Text"/>
    <w:basedOn w:val="Normal"/>
    <w:uiPriority w:val="99"/>
    <w:semiHidden/>
    <w:unhideWhenUsed/>
    <w:qFormat/>
    <w:pPr>
      <w:spacing w:lineRule="auto" w:line="240" w:before="0" w:after="0"/>
    </w:pPr>
    <w:rPr>
      <w:rFonts w:ascii="Tahoma" w:hAnsi="Tahoma" w:cs="Tahoma"/>
      <w:sz w:val="16"/>
      <w:szCs w:val="16"/>
    </w:rPr>
  </w:style>
  <w:style w:type="paragraph" w:styleId="Style12">
    <w:name w:val="Колонтитул"/>
    <w:basedOn w:val="Normal"/>
    <w:qFormat/>
    <w:pPr/>
    <w:rPr/>
  </w:style>
  <w:style w:type="paragraph" w:styleId="Header">
    <w:name w:val="Header"/>
    <w:basedOn w:val="Normal"/>
    <w:uiPriority w:val="99"/>
    <w:unhideWhenUsed/>
    <w:pPr>
      <w:tabs>
        <w:tab w:val="clear" w:pos="708"/>
        <w:tab w:val="center" w:pos="4677" w:leader="none"/>
        <w:tab w:val="right" w:pos="9355" w:leader="none"/>
      </w:tabs>
      <w:spacing w:lineRule="auto" w:line="240" w:before="0" w:after="0"/>
    </w:pPr>
    <w:rPr/>
  </w:style>
  <w:style w:type="paragraph" w:styleId="Footer">
    <w:name w:val="Footer"/>
    <w:basedOn w:val="Normal"/>
    <w:uiPriority w:val="99"/>
    <w:unhideWhenUsed/>
    <w:pPr>
      <w:tabs>
        <w:tab w:val="clear" w:pos="708"/>
        <w:tab w:val="center" w:pos="4677" w:leader="none"/>
        <w:tab w:val="right" w:pos="9355" w:leader="none"/>
      </w:tabs>
      <w:spacing w:lineRule="auto" w:line="240" w:before="0" w:after="0"/>
    </w:pPr>
    <w:rPr/>
  </w:style>
  <w:style w:type="paragraph" w:styleId="Topic-bodycontent-text" w:customStyle="1">
    <w:name w:val="topic-body__content-text"/>
    <w:basedOn w:val="Normal"/>
    <w:qFormat/>
    <w:pPr>
      <w:spacing w:lineRule="auto" w:line="240" w:beforeAutospacing="1" w:after="300"/>
    </w:pPr>
    <w:rPr>
      <w:rFonts w:ascii="Source Serif Pro" w:hAnsi="Source Serif Pro" w:eastAsia="Times New Roman" w:cs="Times New Roman"/>
      <w:color w:val="292929"/>
      <w:sz w:val="26"/>
      <w:szCs w:val="26"/>
      <w:lang w:eastAsia="ru-RU"/>
    </w:rPr>
  </w:style>
  <w:style w:type="paragraph" w:styleId="BodyTextIndent2">
    <w:name w:val="Body Text Indent 2"/>
    <w:basedOn w:val="Normal"/>
    <w:semiHidden/>
    <w:qFormat/>
    <w:pPr>
      <w:spacing w:lineRule="auto" w:line="240" w:before="0" w:after="0"/>
      <w:ind w:firstLine="720"/>
      <w:jc w:val="both"/>
    </w:pPr>
    <w:rPr>
      <w:rFonts w:ascii="Times New Roman" w:hAnsi="Times New Roman" w:eastAsia="Times New Roman" w:cs="Times New Roman"/>
      <w:sz w:val="28"/>
      <w:szCs w:val="20"/>
      <w:lang w:eastAsia="ru-RU"/>
    </w:rPr>
  </w:style>
  <w:style w:type="paragraph" w:styleId="ConsPlusNormal" w:customStyle="1">
    <w:name w:val="ConsPlusNormal"/>
    <w:qFormat/>
    <w:pPr>
      <w:widowControl w:val="false"/>
      <w:suppressAutoHyphens w:val="true"/>
      <w:bidi w:val="0"/>
      <w:spacing w:lineRule="auto" w:line="240" w:beforeAutospacing="0" w:before="0" w:afterAutospacing="0" w:after="0"/>
      <w:jc w:val="left"/>
    </w:pPr>
    <w:rPr>
      <w:rFonts w:ascii="Times New Roman" w:hAnsi="Times New Roman" w:eastAsia="Times New Roman" w:cs="Times New Roman"/>
      <w:color w:val="auto"/>
      <w:kern w:val="0"/>
      <w:sz w:val="20"/>
      <w:szCs w:val="20"/>
      <w:lang w:val="ru-RU" w:eastAsia="ru-RU" w:bidi="ar-SA"/>
    </w:rPr>
  </w:style>
  <w:style w:type="paragraph" w:styleId="Rtejustify" w:customStyle="1">
    <w:name w:val="rtejustify"/>
    <w:basedOn w:val="Normal"/>
    <w:qFormat/>
    <w:pPr>
      <w:spacing w:lineRule="auto" w:line="240" w:beforeAutospacing="1" w:afterAutospacing="1"/>
    </w:pPr>
    <w:rPr>
      <w:rFonts w:ascii="Times New Roman" w:hAnsi="Times New Roman" w:eastAsia="Times New Roman" w:cs="Times New Roman"/>
      <w:sz w:val="24"/>
      <w:szCs w:val="24"/>
      <w:lang w:eastAsia="ru-RU"/>
    </w:rPr>
  </w:style>
  <w:style w:type="paragraph" w:styleId="ListParagraph">
    <w:name w:val="List Paragraph"/>
    <w:basedOn w:val="Normal"/>
    <w:uiPriority w:val="34"/>
    <w:qFormat/>
    <w:pPr>
      <w:spacing w:before="0" w:after="200"/>
      <w:ind w:left="720"/>
      <w:contextualSpacing/>
    </w:pPr>
    <w:rPr/>
  </w:style>
  <w:style w:type="numbering" w:styleId="NoList" w:default="1">
    <w:name w:val="No List"/>
    <w:uiPriority w:val="99"/>
    <w:semiHidden/>
    <w:unhideWhenUsed/>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Arial" pitchFamily="0" charset="1"/>
        <a:cs typeface="Arial" pitchFamily="0" charset="1"/>
      </a:majorFont>
      <a:minorFont>
        <a:latin typeface="Calibri" pitchFamily="0" charset="1"/>
        <a:ea typeface="Arial" pitchFamily="0" charset="1"/>
        <a:cs typeface="Arial"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0" t="0" r="0" b="0"/>
          </a:path>
          <a:tileRect l="0" t="0" r="0" b="0"/>
        </a:gradFill>
        <a:gradFill>
          <a:gsLst>
            <a:gs pos="0">
              <a:schemeClr val="phClr">
                <a:tint val="80000"/>
              </a:schemeClr>
            </a:gs>
            <a:gs pos="100000">
              <a:schemeClr val="phClr">
                <a:shade val="30000"/>
              </a:schemeClr>
            </a:gs>
          </a:gsLst>
          <a:path path="circle">
            <a:fillToRect l="0" t="0" r="0" b="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50</TotalTime>
  <Application>LibreOffice/7.6.4.1$Linux_X86_64 LibreOffice_project/e19e193f88cd6c0525a17fb7a176ed8e6a3e2aa1</Application>
  <AppVersion>15.0000</AppVersion>
  <Pages>2</Pages>
  <Words>382</Words>
  <Characters>2928</Characters>
  <CharactersWithSpaces>3314</CharactersWithSpaces>
  <Paragraphs>11</Paragraphs>
  <Company>RePack by SPecialiST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2024-08-15T15:23:00Z</dcterms:created>
  <dc:creator>shchukina_i</dc:creator>
  <dc:description/>
  <dc:language>ru-RU</dc:language>
  <cp:lastModifiedBy/>
  <dcterms:modified xsi:type="dcterms:W3CDTF">2024-12-20T10:10:26Z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