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В 2023 году т</w:t>
      </w:r>
      <w:r w:rsidRPr="00513E93">
        <w:rPr>
          <w:rFonts w:ascii="Arial" w:hAnsi="Arial" w:cs="Arial"/>
          <w:bCs/>
          <w:sz w:val="32"/>
          <w:szCs w:val="32"/>
        </w:rPr>
        <w:t>верск</w:t>
      </w:r>
      <w:r>
        <w:rPr>
          <w:rFonts w:ascii="Arial" w:hAnsi="Arial" w:cs="Arial"/>
          <w:bCs/>
          <w:sz w:val="32"/>
          <w:szCs w:val="32"/>
        </w:rPr>
        <w:t>им</w:t>
      </w:r>
      <w:r w:rsidRPr="00513E93">
        <w:rPr>
          <w:rFonts w:ascii="Arial" w:hAnsi="Arial" w:cs="Arial"/>
          <w:bCs/>
          <w:sz w:val="32"/>
          <w:szCs w:val="32"/>
        </w:rPr>
        <w:t xml:space="preserve"> Росреестр</w:t>
      </w:r>
      <w:r>
        <w:rPr>
          <w:rFonts w:ascii="Arial" w:hAnsi="Arial" w:cs="Arial"/>
          <w:bCs/>
          <w:sz w:val="32"/>
          <w:szCs w:val="32"/>
        </w:rPr>
        <w:t>ом выявлено 235 земельных участков</w:t>
      </w:r>
      <w:r w:rsidRPr="00513E93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>для вовлечения</w:t>
      </w:r>
      <w:r w:rsidRPr="00513E93">
        <w:rPr>
          <w:rFonts w:ascii="Arial" w:hAnsi="Arial" w:cs="Arial"/>
          <w:bCs/>
          <w:sz w:val="32"/>
          <w:szCs w:val="32"/>
        </w:rPr>
        <w:t xml:space="preserve"> в гражданский оборот в целях жилищного строительства </w:t>
      </w: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3E93">
        <w:rPr>
          <w:rFonts w:ascii="Arial" w:hAnsi="Arial" w:cs="Arial"/>
          <w:bCs/>
        </w:rPr>
        <w:t>Одной из приоритетных задач, стоящих перед Управлением Росреестра по Тверской области в рамках реализации государственной программы «Национальная система пространственных данных», является формирование единого банка данных земли для жилищного строительства, содержащего пригодные для вовлечения в оборот территории нашего региона.</w:t>
      </w: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3E93">
        <w:rPr>
          <w:rFonts w:ascii="Arial" w:hAnsi="Arial" w:cs="Arial"/>
          <w:bCs/>
        </w:rPr>
        <w:t>Созданный специально для этого оперативный штаб в 2023 году продолжил работу по сбору сведений о количестве, площади земельных участков и территорий, потенциалу использования и вовлечению земельных участков в хозяйственный оборот с привлечением к участию в данной работе ор</w:t>
      </w:r>
      <w:r>
        <w:rPr>
          <w:rFonts w:ascii="Arial" w:hAnsi="Arial" w:cs="Arial"/>
          <w:bCs/>
        </w:rPr>
        <w:t xml:space="preserve">ганов местного самоуправления. </w:t>
      </w:r>
      <w:r w:rsidRPr="00513E93">
        <w:rPr>
          <w:rFonts w:ascii="Arial" w:hAnsi="Arial" w:cs="Arial"/>
          <w:bCs/>
        </w:rPr>
        <w:t xml:space="preserve">Всего тверским Росреестром проведено 12 заседаний оперативного штаба. </w:t>
      </w: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3E93">
        <w:rPr>
          <w:rFonts w:ascii="Arial" w:hAnsi="Arial" w:cs="Arial"/>
          <w:bCs/>
        </w:rPr>
        <w:t xml:space="preserve">Общее количество всех выявленных земельных участков на территории </w:t>
      </w:r>
      <w:proofErr w:type="spellStart"/>
      <w:r w:rsidRPr="00513E93">
        <w:rPr>
          <w:rFonts w:ascii="Arial" w:hAnsi="Arial" w:cs="Arial"/>
          <w:bCs/>
        </w:rPr>
        <w:t>Верхневолжья</w:t>
      </w:r>
      <w:proofErr w:type="spellEnd"/>
      <w:r w:rsidRPr="00513E93">
        <w:rPr>
          <w:rFonts w:ascii="Arial" w:hAnsi="Arial" w:cs="Arial"/>
          <w:bCs/>
        </w:rPr>
        <w:t xml:space="preserve"> составило 235 (общая площадь -  1 143,01 га). Земельные участки расположены в Твери, Конаково, Калязине, Кашине, Нелидово, Ржеве, пгт. Пено, а также </w:t>
      </w:r>
      <w:proofErr w:type="spellStart"/>
      <w:r w:rsidRPr="00513E93">
        <w:rPr>
          <w:rFonts w:ascii="Arial" w:hAnsi="Arial" w:cs="Arial"/>
          <w:bCs/>
        </w:rPr>
        <w:t>Андреапольском</w:t>
      </w:r>
      <w:proofErr w:type="spellEnd"/>
      <w:r w:rsidRPr="00513E93">
        <w:rPr>
          <w:rFonts w:ascii="Arial" w:hAnsi="Arial" w:cs="Arial"/>
          <w:bCs/>
        </w:rPr>
        <w:t>, Калининском, Кимрском, Конаковском,</w:t>
      </w:r>
      <w:r w:rsidR="00303E68">
        <w:rPr>
          <w:rFonts w:ascii="Arial" w:hAnsi="Arial" w:cs="Arial"/>
          <w:bCs/>
        </w:rPr>
        <w:t xml:space="preserve"> </w:t>
      </w:r>
      <w:proofErr w:type="spellStart"/>
      <w:r w:rsidR="00303E68">
        <w:rPr>
          <w:rFonts w:ascii="Arial" w:hAnsi="Arial" w:cs="Arial"/>
          <w:bCs/>
        </w:rPr>
        <w:t>Лихос</w:t>
      </w:r>
      <w:r w:rsidR="003F29C4">
        <w:rPr>
          <w:rFonts w:ascii="Arial" w:hAnsi="Arial" w:cs="Arial"/>
          <w:bCs/>
        </w:rPr>
        <w:t>лавльском</w:t>
      </w:r>
      <w:proofErr w:type="spellEnd"/>
      <w:r w:rsidR="003F29C4">
        <w:rPr>
          <w:rFonts w:ascii="Arial" w:hAnsi="Arial" w:cs="Arial"/>
          <w:bCs/>
        </w:rPr>
        <w:t>,</w:t>
      </w:r>
      <w:r w:rsidRPr="00513E93">
        <w:rPr>
          <w:rFonts w:ascii="Arial" w:hAnsi="Arial" w:cs="Arial"/>
          <w:bCs/>
        </w:rPr>
        <w:t xml:space="preserve"> </w:t>
      </w:r>
      <w:proofErr w:type="spellStart"/>
      <w:r w:rsidRPr="00513E93">
        <w:rPr>
          <w:rFonts w:ascii="Arial" w:hAnsi="Arial" w:cs="Arial"/>
          <w:bCs/>
        </w:rPr>
        <w:t>Сонковском</w:t>
      </w:r>
      <w:proofErr w:type="spellEnd"/>
      <w:r w:rsidRPr="00513E93">
        <w:rPr>
          <w:rFonts w:ascii="Arial" w:hAnsi="Arial" w:cs="Arial"/>
          <w:bCs/>
        </w:rPr>
        <w:t xml:space="preserve"> муниципальных округах и </w:t>
      </w:r>
      <w:proofErr w:type="spellStart"/>
      <w:r w:rsidRPr="00513E93">
        <w:rPr>
          <w:rFonts w:ascii="Arial" w:hAnsi="Arial" w:cs="Arial"/>
          <w:bCs/>
        </w:rPr>
        <w:t>Осташковском</w:t>
      </w:r>
      <w:proofErr w:type="spellEnd"/>
      <w:r w:rsidRPr="00513E93">
        <w:rPr>
          <w:rFonts w:ascii="Arial" w:hAnsi="Arial" w:cs="Arial"/>
          <w:bCs/>
        </w:rPr>
        <w:t xml:space="preserve"> городском округе Тверской области. В настоящее время вовлечено в строительство 12 участков площадью более 2</w:t>
      </w:r>
      <w:r>
        <w:rPr>
          <w:rFonts w:ascii="Arial" w:hAnsi="Arial" w:cs="Arial"/>
          <w:bCs/>
        </w:rPr>
        <w:t>-х</w:t>
      </w:r>
      <w:r w:rsidRPr="00513E93">
        <w:rPr>
          <w:rFonts w:ascii="Arial" w:hAnsi="Arial" w:cs="Arial"/>
          <w:bCs/>
        </w:rPr>
        <w:t xml:space="preserve"> га.</w:t>
      </w:r>
    </w:p>
    <w:p w:rsidR="00513E93" w:rsidRPr="00513E93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C13CB" w:rsidRDefault="00513E93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513E93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Ирина Миронова: </w:t>
      </w:r>
      <w:r w:rsidRPr="00513E93">
        <w:rPr>
          <w:rFonts w:ascii="Arial" w:hAnsi="Arial" w:cs="Arial"/>
          <w:bCs/>
          <w:i/>
        </w:rPr>
        <w:t xml:space="preserve">«С информацией о земельных участках и территориях в тверском регионе, имеющих потенциал вовлечения в оборот для жилищного строительства, инвесторы могут ознакомиться посредством сервиса Росреестра «Земля для стройки». Для этого по ссылке </w:t>
      </w:r>
      <w:hyperlink r:id="rId8" w:history="1">
        <w:r w:rsidRPr="009519D1">
          <w:rPr>
            <w:rStyle w:val="a5"/>
            <w:rFonts w:ascii="Arial" w:hAnsi="Arial" w:cs="Arial"/>
            <w:bCs/>
            <w:i/>
          </w:rPr>
          <w:t>http://pkk.rosreestr.ru/</w:t>
        </w:r>
      </w:hyperlink>
      <w:r>
        <w:rPr>
          <w:rFonts w:ascii="Arial" w:hAnsi="Arial" w:cs="Arial"/>
          <w:bCs/>
          <w:i/>
        </w:rPr>
        <w:t xml:space="preserve"> </w:t>
      </w:r>
      <w:r w:rsidRPr="00513E93">
        <w:rPr>
          <w:rFonts w:ascii="Arial" w:hAnsi="Arial" w:cs="Arial"/>
          <w:bCs/>
          <w:i/>
        </w:rPr>
        <w:t>необходимо перейти к веб-приложению «Публичная кадастровая карта». В открывшемся слева окне нужно выбрать тип поиска «</w:t>
      </w:r>
      <w:r>
        <w:rPr>
          <w:rFonts w:ascii="Arial" w:hAnsi="Arial" w:cs="Arial"/>
          <w:bCs/>
          <w:i/>
        </w:rPr>
        <w:t>Земля для стройки</w:t>
      </w:r>
      <w:r w:rsidRPr="00513E93">
        <w:rPr>
          <w:rFonts w:ascii="Arial" w:hAnsi="Arial" w:cs="Arial"/>
          <w:bCs/>
          <w:i/>
        </w:rPr>
        <w:t>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информацию».</w:t>
      </w:r>
    </w:p>
    <w:p w:rsidR="003F29C4" w:rsidRDefault="003F29C4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3F29C4" w:rsidRPr="003F29C4" w:rsidRDefault="003F29C4" w:rsidP="00513E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Стоит отметить</w:t>
      </w:r>
      <w:r w:rsidRPr="003F29C4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что </w:t>
      </w:r>
      <w:r w:rsidRPr="003F29C4">
        <w:rPr>
          <w:rFonts w:ascii="Arial" w:hAnsi="Arial" w:cs="Arial"/>
          <w:bCs/>
        </w:rPr>
        <w:t>сервис «Земля для стройки» можно использовать и для поиска земельного участка под жилищное строительство в других регионах страны. Достаточно лишь в строке поиска по аналогии указать номер искомого региона, двоеточие и звездочку (например, Краснодарский край - 23:*). Таким образом, сервис позволяет дистанционно оценить предоставляемые под строительство земельные участки.</w:t>
      </w:r>
    </w:p>
    <w:p w:rsidR="00D40F61" w:rsidRPr="00C159A9" w:rsidRDefault="00D40F61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8D62A2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lastRenderedPageBreak/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8D62A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8D62A2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8D62A2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8D62A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D9D" w:rsidRDefault="004F0D9D" w:rsidP="00D6630F">
      <w:pPr>
        <w:spacing w:after="0" w:line="240" w:lineRule="auto"/>
      </w:pPr>
      <w:r>
        <w:separator/>
      </w:r>
    </w:p>
  </w:endnote>
  <w:endnote w:type="continuationSeparator" w:id="0">
    <w:p w:rsidR="004F0D9D" w:rsidRDefault="004F0D9D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D9D" w:rsidRDefault="004F0D9D" w:rsidP="00D6630F">
      <w:pPr>
        <w:spacing w:after="0" w:line="240" w:lineRule="auto"/>
      </w:pPr>
      <w:r>
        <w:separator/>
      </w:r>
    </w:p>
  </w:footnote>
  <w:footnote w:type="continuationSeparator" w:id="0">
    <w:p w:rsidR="004F0D9D" w:rsidRDefault="004F0D9D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3E68"/>
    <w:rsid w:val="00304AAC"/>
    <w:rsid w:val="00304C0F"/>
    <w:rsid w:val="00311E29"/>
    <w:rsid w:val="00314192"/>
    <w:rsid w:val="0031732E"/>
    <w:rsid w:val="00321933"/>
    <w:rsid w:val="00321AF9"/>
    <w:rsid w:val="00326714"/>
    <w:rsid w:val="00331B75"/>
    <w:rsid w:val="003359CB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29C4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1D97"/>
    <w:rsid w:val="004C70EE"/>
    <w:rsid w:val="004C7641"/>
    <w:rsid w:val="004D3363"/>
    <w:rsid w:val="004D37AE"/>
    <w:rsid w:val="004E2460"/>
    <w:rsid w:val="004E2BEC"/>
    <w:rsid w:val="004F0D9D"/>
    <w:rsid w:val="004F2067"/>
    <w:rsid w:val="005123B7"/>
    <w:rsid w:val="00513303"/>
    <w:rsid w:val="00513E9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46C18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D62A2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641F"/>
    <w:rsid w:val="00A27272"/>
    <w:rsid w:val="00A3603D"/>
    <w:rsid w:val="00A409FA"/>
    <w:rsid w:val="00A40D1A"/>
    <w:rsid w:val="00A4146A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.rosreestr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2023-12-13T12:45:00Z</dcterms:created>
  <dcterms:modified xsi:type="dcterms:W3CDTF">2023-12-13T12:45:00Z</dcterms:modified>
</cp:coreProperties>
</file>