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C20F58" w:rsidRDefault="00C20F58" w:rsidP="00D1395A">
      <w:pPr>
        <w:jc w:val="both"/>
        <w:rPr>
          <w:rFonts w:ascii="Arial" w:eastAsia="Times New Roman" w:hAnsi="Arial" w:cs="Arial"/>
          <w:sz w:val="32"/>
          <w:szCs w:val="32"/>
          <w:lang w:eastAsia="ru-RU"/>
        </w:rPr>
      </w:pPr>
      <w:r w:rsidRPr="00C20F58">
        <w:rPr>
          <w:rFonts w:ascii="Arial" w:eastAsia="Times New Roman" w:hAnsi="Arial" w:cs="Arial"/>
          <w:sz w:val="32"/>
          <w:szCs w:val="32"/>
          <w:lang w:eastAsia="ru-RU"/>
        </w:rPr>
        <w:t>Важные новости в сфере недвижимости</w:t>
      </w:r>
    </w:p>
    <w:p w:rsidR="00C20F58" w:rsidRPr="00C20F58" w:rsidRDefault="00C20F58" w:rsidP="00D1395A">
      <w:pPr>
        <w:jc w:val="both"/>
        <w:rPr>
          <w:rFonts w:ascii="Arial" w:hAnsi="Arial" w:cs="Arial"/>
          <w:color w:val="000000"/>
          <w:shd w:val="clear" w:color="auto" w:fill="FFFFFF"/>
        </w:rPr>
      </w:pPr>
      <w:r w:rsidRPr="00C20F58">
        <w:rPr>
          <w:rFonts w:ascii="Arial" w:hAnsi="Arial" w:cs="Arial"/>
          <w:color w:val="000000"/>
          <w:shd w:val="clear" w:color="auto" w:fill="FFFFFF"/>
        </w:rPr>
        <w:t xml:space="preserve">С 1 января 2023 года </w:t>
      </w:r>
      <w:bookmarkStart w:id="0" w:name="_GoBack"/>
      <w:r w:rsidRPr="00C20F58">
        <w:rPr>
          <w:rFonts w:ascii="Arial" w:hAnsi="Arial" w:cs="Arial"/>
          <w:color w:val="000000"/>
          <w:shd w:val="clear" w:color="auto" w:fill="FFFFFF"/>
        </w:rPr>
        <w:t xml:space="preserve">упрощена процедура внесения платы за предоставление сведений из </w:t>
      </w:r>
      <w:bookmarkEnd w:id="0"/>
      <w:r w:rsidRPr="00C20F58">
        <w:rPr>
          <w:rFonts w:ascii="Arial" w:hAnsi="Arial" w:cs="Arial"/>
          <w:color w:val="000000"/>
          <w:shd w:val="clear" w:color="auto" w:fill="FFFFFF"/>
        </w:rPr>
        <w:t xml:space="preserve">Единого государственного реестра недвижимости (ЕГРН). Теперь при обращении жителей Тверской области в офисы МФЦ оплата за предоставление </w:t>
      </w:r>
      <w:proofErr w:type="spellStart"/>
      <w:r w:rsidRPr="00C20F58">
        <w:rPr>
          <w:rFonts w:ascii="Arial" w:hAnsi="Arial" w:cs="Arial"/>
          <w:color w:val="000000"/>
          <w:shd w:val="clear" w:color="auto" w:fill="FFFFFF"/>
        </w:rPr>
        <w:t>госуслуги</w:t>
      </w:r>
      <w:proofErr w:type="spellEnd"/>
      <w:r w:rsidRPr="00C20F58">
        <w:rPr>
          <w:rFonts w:ascii="Arial" w:hAnsi="Arial" w:cs="Arial"/>
          <w:color w:val="000000"/>
          <w:shd w:val="clear" w:color="auto" w:fill="FFFFFF"/>
        </w:rPr>
        <w:t xml:space="preserve"> осуществляется по одной квитанции.</w:t>
      </w:r>
    </w:p>
    <w:p w:rsidR="00C20F58" w:rsidRPr="00C20F58" w:rsidRDefault="00C20F58" w:rsidP="00D1395A">
      <w:pPr>
        <w:jc w:val="both"/>
        <w:rPr>
          <w:rFonts w:ascii="Arial" w:hAnsi="Arial" w:cs="Arial"/>
          <w:i/>
          <w:color w:val="000000"/>
          <w:shd w:val="clear" w:color="auto" w:fill="FFFFFF"/>
        </w:rPr>
      </w:pPr>
      <w:r w:rsidRPr="00C20F58">
        <w:rPr>
          <w:rFonts w:ascii="Arial" w:hAnsi="Arial" w:cs="Arial"/>
          <w:b/>
          <w:color w:val="000000"/>
          <w:shd w:val="clear" w:color="auto" w:fill="FFFFFF"/>
        </w:rPr>
        <w:t xml:space="preserve">Заместитель руководителя Управления Росреестра по Тверской области Ирина Миронова: </w:t>
      </w:r>
      <w:r w:rsidRPr="00C20F58">
        <w:rPr>
          <w:rFonts w:ascii="Arial" w:hAnsi="Arial" w:cs="Arial"/>
          <w:i/>
          <w:color w:val="000000"/>
          <w:shd w:val="clear" w:color="auto" w:fill="FFFFFF"/>
        </w:rPr>
        <w:t xml:space="preserve">«Такие изменения произошли благодаря вступлению в силу закона о внесении поправок в Бюджетный кодекс России. Положения закона разработаны при участии Росреестра и направлены на создание комфортных условий получения государственных услуг. Ранее оплата </w:t>
      </w:r>
      <w:proofErr w:type="spellStart"/>
      <w:r w:rsidRPr="00C20F58">
        <w:rPr>
          <w:rFonts w:ascii="Arial" w:hAnsi="Arial" w:cs="Arial"/>
          <w:i/>
          <w:color w:val="000000"/>
          <w:shd w:val="clear" w:color="auto" w:fill="FFFFFF"/>
        </w:rPr>
        <w:t>госуслуги</w:t>
      </w:r>
      <w:proofErr w:type="spellEnd"/>
      <w:r w:rsidRPr="00C20F58">
        <w:rPr>
          <w:rFonts w:ascii="Arial" w:hAnsi="Arial" w:cs="Arial"/>
          <w:i/>
          <w:color w:val="000000"/>
          <w:shd w:val="clear" w:color="auto" w:fill="FFFFFF"/>
        </w:rPr>
        <w:t xml:space="preserve"> производилась двумя платежными документами. Теперь благодаря нововведениям заявители получают в МФЦ только одну квитанцию, по которой должна осуществляться оплата. Таким образом, процедура получения выписок из ЕГРН стала проще и удобнее для граждан».</w:t>
      </w:r>
    </w:p>
    <w:p w:rsidR="00C20F58" w:rsidRPr="00C20F58" w:rsidRDefault="00C20F58" w:rsidP="00D1395A">
      <w:pPr>
        <w:jc w:val="both"/>
        <w:rPr>
          <w:rFonts w:ascii="Arial" w:hAnsi="Arial" w:cs="Arial"/>
          <w:color w:val="000000"/>
          <w:shd w:val="clear" w:color="auto" w:fill="FFFFFF"/>
        </w:rPr>
      </w:pPr>
      <w:r w:rsidRPr="00C20F58">
        <w:rPr>
          <w:rFonts w:ascii="Arial" w:hAnsi="Arial" w:cs="Arial"/>
          <w:color w:val="000000"/>
          <w:shd w:val="clear" w:color="auto" w:fill="FFFFFF"/>
        </w:rPr>
        <w:t>Поправки в Бюджетный кодекс РФ вступили в силу с 1 января 2023 года в соответствии с Федеральным законом от 21.11.2022 № 448-ФЗ.</w:t>
      </w:r>
    </w:p>
    <w:p w:rsidR="00C20F58" w:rsidRPr="00C20F58" w:rsidRDefault="00C20F58" w:rsidP="00D1395A">
      <w:pPr>
        <w:jc w:val="both"/>
        <w:rPr>
          <w:rFonts w:ascii="Arial" w:hAnsi="Arial" w:cs="Arial"/>
          <w:i/>
          <w:color w:val="000000"/>
          <w:shd w:val="clear" w:color="auto" w:fill="FFFFFF"/>
        </w:rPr>
      </w:pPr>
      <w:r w:rsidRPr="00C20F58">
        <w:rPr>
          <w:rFonts w:ascii="Arial" w:hAnsi="Arial" w:cs="Arial"/>
          <w:b/>
          <w:color w:val="000000"/>
          <w:shd w:val="clear" w:color="auto" w:fill="FFFFFF"/>
        </w:rPr>
        <w:t>Директор филиала ППК «</w:t>
      </w:r>
      <w:proofErr w:type="spellStart"/>
      <w:r w:rsidRPr="00C20F58">
        <w:rPr>
          <w:rFonts w:ascii="Arial" w:hAnsi="Arial" w:cs="Arial"/>
          <w:b/>
          <w:color w:val="000000"/>
          <w:shd w:val="clear" w:color="auto" w:fill="FFFFFF"/>
        </w:rPr>
        <w:t>Роскадастр</w:t>
      </w:r>
      <w:proofErr w:type="spellEnd"/>
      <w:r w:rsidRPr="00C20F58">
        <w:rPr>
          <w:rFonts w:ascii="Arial" w:hAnsi="Arial" w:cs="Arial"/>
          <w:b/>
          <w:color w:val="000000"/>
          <w:shd w:val="clear" w:color="auto" w:fill="FFFFFF"/>
        </w:rPr>
        <w:t xml:space="preserve">» по Тверской области Александр Щерба: </w:t>
      </w:r>
      <w:r w:rsidRPr="00C20F58">
        <w:rPr>
          <w:rFonts w:ascii="Arial" w:hAnsi="Arial" w:cs="Arial"/>
          <w:i/>
          <w:color w:val="000000"/>
          <w:shd w:val="clear" w:color="auto" w:fill="FFFFFF"/>
        </w:rPr>
        <w:t>«Обращаем внимание заявителей (физических и юридических лиц), что оплата за получение сведений из ЕГРН производится строго по УИН - уникальному идентификатору начисления, указанному в квитанции. УИН – это двадцатизначный код, который обеспечивает автоматическое квитирование платежа с последующим формированием выписки из ЕГРН. Чтобы не ошибиться при вводе номера УИН и других платежных реквизитов, рекомендуем использовать QR-код, формируемый в квитанции».</w:t>
      </w:r>
    </w:p>
    <w:p w:rsidR="00C20F58" w:rsidRPr="00C20F58" w:rsidRDefault="00C20F58" w:rsidP="00D1395A">
      <w:pPr>
        <w:jc w:val="both"/>
        <w:rPr>
          <w:rFonts w:ascii="Arial" w:hAnsi="Arial" w:cs="Arial"/>
          <w:color w:val="000000"/>
          <w:shd w:val="clear" w:color="auto" w:fill="FFFFFF"/>
        </w:rPr>
      </w:pPr>
      <w:r w:rsidRPr="00C20F58">
        <w:rPr>
          <w:rFonts w:ascii="Arial" w:hAnsi="Arial" w:cs="Arial"/>
          <w:color w:val="000000"/>
          <w:shd w:val="clear" w:color="auto" w:fill="FFFFFF"/>
        </w:rPr>
        <w:t>Кроме того, с 1 января 2023 года вступил в силу еще один закон, принятый также при непосредственном участии Росреестра. Речь идет о Федеральном законе от 05.12.2022 № 493-ФЗ «О внесении изменений в статью 333.33 части второй Налогового кодекса Российской Федерации». В соответствии с данным законом с 1 января 2023 года снижен размер государственной пошлины за государственную регистрацию соглашения об изменении или о расторжении договора аренды недвижимости, если такой договор зарегистрирован в Едином государственном реестре недвижимости.</w:t>
      </w:r>
    </w:p>
    <w:p w:rsidR="00C20F58" w:rsidRPr="00C20F58" w:rsidRDefault="00C20F58" w:rsidP="00D1395A">
      <w:pPr>
        <w:jc w:val="both"/>
        <w:rPr>
          <w:rFonts w:ascii="Arial" w:hAnsi="Arial" w:cs="Arial"/>
          <w:color w:val="000000"/>
          <w:shd w:val="clear" w:color="auto" w:fill="FFFFFF"/>
        </w:rPr>
      </w:pPr>
      <w:r w:rsidRPr="00C20F58">
        <w:rPr>
          <w:rFonts w:ascii="Arial" w:hAnsi="Arial" w:cs="Arial"/>
          <w:color w:val="000000"/>
          <w:shd w:val="clear" w:color="auto" w:fill="FFFFFF"/>
        </w:rPr>
        <w:t>Теперь размер государственной пошлины составляет для физических лиц 350 рублей (вместо 2000 рублей), а для юридических лиц - 1000 рублей (вместо 22 тыс. рублей).</w:t>
      </w:r>
    </w:p>
    <w:p w:rsidR="00C20F58" w:rsidRPr="00C20F58" w:rsidRDefault="00C20F58" w:rsidP="00D1395A">
      <w:pPr>
        <w:jc w:val="both"/>
        <w:rPr>
          <w:rFonts w:ascii="Arial" w:hAnsi="Arial" w:cs="Arial"/>
        </w:rPr>
      </w:pPr>
      <w:r w:rsidRPr="00C20F58">
        <w:rPr>
          <w:rFonts w:ascii="Arial" w:hAnsi="Arial" w:cs="Arial"/>
          <w:color w:val="000000"/>
          <w:shd w:val="clear" w:color="auto" w:fill="FFFFFF"/>
        </w:rPr>
        <w:t>Такое нововведение позволит значительно снизить уровень экономической нагрузки как на физических, так и на юридических лиц.</w:t>
      </w:r>
    </w:p>
    <w:p w:rsidR="00687DD1" w:rsidRDefault="00687DD1" w:rsidP="00CC1F67">
      <w:pPr>
        <w:pStyle w:val="rtejustify"/>
        <w:shd w:val="clear" w:color="auto" w:fill="FFFFFF"/>
        <w:spacing w:before="0" w:beforeAutospacing="0" w:after="0" w:afterAutospacing="0"/>
        <w:ind w:firstLine="709"/>
        <w:jc w:val="both"/>
        <w:rPr>
          <w:color w:val="000000"/>
          <w:sz w:val="28"/>
          <w:szCs w:val="28"/>
        </w:rPr>
      </w:pPr>
    </w:p>
    <w:p w:rsidR="00CC1F67" w:rsidRDefault="00540654"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sidRPr="00540654">
        <w:rPr>
          <w:noProof/>
        </w:rPr>
        <w:lastRenderedPageBreak/>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540654"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540654"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540654"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540654"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9A6" w:rsidRDefault="003739A6" w:rsidP="00D6630F">
      <w:pPr>
        <w:spacing w:after="0" w:line="240" w:lineRule="auto"/>
      </w:pPr>
      <w:r>
        <w:separator/>
      </w:r>
    </w:p>
  </w:endnote>
  <w:endnote w:type="continuationSeparator" w:id="0">
    <w:p w:rsidR="003739A6" w:rsidRDefault="003739A6"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9A6" w:rsidRDefault="003739A6" w:rsidP="00D6630F">
      <w:pPr>
        <w:spacing w:after="0" w:line="240" w:lineRule="auto"/>
      </w:pPr>
      <w:r>
        <w:separator/>
      </w:r>
    </w:p>
  </w:footnote>
  <w:footnote w:type="continuationSeparator" w:id="0">
    <w:p w:rsidR="003739A6" w:rsidRDefault="003739A6"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7890"/>
  </w:hdrShapeDefaults>
  <w:footnotePr>
    <w:footnote w:id="-1"/>
    <w:footnote w:id="0"/>
  </w:footnotePr>
  <w:endnotePr>
    <w:endnote w:id="-1"/>
    <w:endnote w:id="0"/>
  </w:endnotePr>
  <w:compat/>
  <w:rsids>
    <w:rsidRoot w:val="00A527F4"/>
    <w:rsid w:val="00000669"/>
    <w:rsid w:val="00011ECB"/>
    <w:rsid w:val="00012A52"/>
    <w:rsid w:val="000158E2"/>
    <w:rsid w:val="00016970"/>
    <w:rsid w:val="000221E6"/>
    <w:rsid w:val="0002610C"/>
    <w:rsid w:val="0003097C"/>
    <w:rsid w:val="00034A23"/>
    <w:rsid w:val="00040181"/>
    <w:rsid w:val="0004107F"/>
    <w:rsid w:val="00046290"/>
    <w:rsid w:val="0004764A"/>
    <w:rsid w:val="00063988"/>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7D8B"/>
    <w:rsid w:val="00100A30"/>
    <w:rsid w:val="00105D03"/>
    <w:rsid w:val="00111194"/>
    <w:rsid w:val="00121BCA"/>
    <w:rsid w:val="00126938"/>
    <w:rsid w:val="0013297A"/>
    <w:rsid w:val="00142802"/>
    <w:rsid w:val="00143168"/>
    <w:rsid w:val="00154F80"/>
    <w:rsid w:val="00175C51"/>
    <w:rsid w:val="00177330"/>
    <w:rsid w:val="0018520B"/>
    <w:rsid w:val="001A5619"/>
    <w:rsid w:val="001A75CE"/>
    <w:rsid w:val="001B00EE"/>
    <w:rsid w:val="001B1D01"/>
    <w:rsid w:val="001B7216"/>
    <w:rsid w:val="001C65F3"/>
    <w:rsid w:val="001D6A24"/>
    <w:rsid w:val="001E2C9D"/>
    <w:rsid w:val="001E3129"/>
    <w:rsid w:val="001F244E"/>
    <w:rsid w:val="00202E32"/>
    <w:rsid w:val="00210F4E"/>
    <w:rsid w:val="00211CFB"/>
    <w:rsid w:val="002243F1"/>
    <w:rsid w:val="0023711E"/>
    <w:rsid w:val="002444E2"/>
    <w:rsid w:val="00252772"/>
    <w:rsid w:val="002527CB"/>
    <w:rsid w:val="00256485"/>
    <w:rsid w:val="00260BC4"/>
    <w:rsid w:val="00273D89"/>
    <w:rsid w:val="00274DCE"/>
    <w:rsid w:val="002856D8"/>
    <w:rsid w:val="00290687"/>
    <w:rsid w:val="00291A36"/>
    <w:rsid w:val="00293C62"/>
    <w:rsid w:val="002951D6"/>
    <w:rsid w:val="002B3911"/>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56AF6"/>
    <w:rsid w:val="00372EE2"/>
    <w:rsid w:val="00373413"/>
    <w:rsid w:val="003739A6"/>
    <w:rsid w:val="00381269"/>
    <w:rsid w:val="0039093B"/>
    <w:rsid w:val="003A403E"/>
    <w:rsid w:val="003B25B3"/>
    <w:rsid w:val="003B3532"/>
    <w:rsid w:val="003E50C8"/>
    <w:rsid w:val="003E6253"/>
    <w:rsid w:val="003F4D05"/>
    <w:rsid w:val="003F5D2B"/>
    <w:rsid w:val="004020FB"/>
    <w:rsid w:val="0040542E"/>
    <w:rsid w:val="004071A9"/>
    <w:rsid w:val="00411F9A"/>
    <w:rsid w:val="00443E1B"/>
    <w:rsid w:val="00452344"/>
    <w:rsid w:val="00456F8C"/>
    <w:rsid w:val="00461C4C"/>
    <w:rsid w:val="00462284"/>
    <w:rsid w:val="00483170"/>
    <w:rsid w:val="00484CA9"/>
    <w:rsid w:val="004C70EE"/>
    <w:rsid w:val="004D3363"/>
    <w:rsid w:val="004D37AE"/>
    <w:rsid w:val="004E2460"/>
    <w:rsid w:val="004E2BEC"/>
    <w:rsid w:val="004F2067"/>
    <w:rsid w:val="005123B7"/>
    <w:rsid w:val="00514DBA"/>
    <w:rsid w:val="005150BF"/>
    <w:rsid w:val="00525ECC"/>
    <w:rsid w:val="00533B61"/>
    <w:rsid w:val="00540654"/>
    <w:rsid w:val="00544C8D"/>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1692"/>
    <w:rsid w:val="0072764A"/>
    <w:rsid w:val="0073175E"/>
    <w:rsid w:val="007450D9"/>
    <w:rsid w:val="00755665"/>
    <w:rsid w:val="00765F84"/>
    <w:rsid w:val="00775EC1"/>
    <w:rsid w:val="0079225D"/>
    <w:rsid w:val="00793735"/>
    <w:rsid w:val="00793A11"/>
    <w:rsid w:val="007941E0"/>
    <w:rsid w:val="007A1E76"/>
    <w:rsid w:val="007B20A5"/>
    <w:rsid w:val="007B2267"/>
    <w:rsid w:val="007B33F8"/>
    <w:rsid w:val="007B4B16"/>
    <w:rsid w:val="007D0B5B"/>
    <w:rsid w:val="007E23D6"/>
    <w:rsid w:val="007E6D27"/>
    <w:rsid w:val="007F0EB3"/>
    <w:rsid w:val="008076D6"/>
    <w:rsid w:val="00811179"/>
    <w:rsid w:val="00820B70"/>
    <w:rsid w:val="00821EB7"/>
    <w:rsid w:val="00824073"/>
    <w:rsid w:val="008344FE"/>
    <w:rsid w:val="00834F3A"/>
    <w:rsid w:val="008371A9"/>
    <w:rsid w:val="00846574"/>
    <w:rsid w:val="008472B4"/>
    <w:rsid w:val="00874433"/>
    <w:rsid w:val="00880B33"/>
    <w:rsid w:val="00881F8C"/>
    <w:rsid w:val="00887B54"/>
    <w:rsid w:val="008909F9"/>
    <w:rsid w:val="008A0CB9"/>
    <w:rsid w:val="008A5DDE"/>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4235A"/>
    <w:rsid w:val="009509F8"/>
    <w:rsid w:val="00970B73"/>
    <w:rsid w:val="00980F00"/>
    <w:rsid w:val="00984947"/>
    <w:rsid w:val="00990756"/>
    <w:rsid w:val="00991CD0"/>
    <w:rsid w:val="009B5E89"/>
    <w:rsid w:val="009C0B85"/>
    <w:rsid w:val="009C7428"/>
    <w:rsid w:val="009E542F"/>
    <w:rsid w:val="009F369A"/>
    <w:rsid w:val="009F5934"/>
    <w:rsid w:val="009F627C"/>
    <w:rsid w:val="00A0038B"/>
    <w:rsid w:val="00A00437"/>
    <w:rsid w:val="00A20C97"/>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D0DCB"/>
    <w:rsid w:val="00AD2BA8"/>
    <w:rsid w:val="00AD56AB"/>
    <w:rsid w:val="00AD6149"/>
    <w:rsid w:val="00AD7F6E"/>
    <w:rsid w:val="00AE159A"/>
    <w:rsid w:val="00AF2A02"/>
    <w:rsid w:val="00B00A6A"/>
    <w:rsid w:val="00B0571D"/>
    <w:rsid w:val="00B222C0"/>
    <w:rsid w:val="00B23443"/>
    <w:rsid w:val="00B27764"/>
    <w:rsid w:val="00B4595B"/>
    <w:rsid w:val="00B463C3"/>
    <w:rsid w:val="00B5266C"/>
    <w:rsid w:val="00B83155"/>
    <w:rsid w:val="00B849D4"/>
    <w:rsid w:val="00B85894"/>
    <w:rsid w:val="00BA496E"/>
    <w:rsid w:val="00BD2FFC"/>
    <w:rsid w:val="00BE315C"/>
    <w:rsid w:val="00C04D2F"/>
    <w:rsid w:val="00C163F1"/>
    <w:rsid w:val="00C20F58"/>
    <w:rsid w:val="00C40B37"/>
    <w:rsid w:val="00C45AD0"/>
    <w:rsid w:val="00C505F9"/>
    <w:rsid w:val="00C535D8"/>
    <w:rsid w:val="00C71BB6"/>
    <w:rsid w:val="00C81BFD"/>
    <w:rsid w:val="00C827B1"/>
    <w:rsid w:val="00C84DAE"/>
    <w:rsid w:val="00C85605"/>
    <w:rsid w:val="00CA2F30"/>
    <w:rsid w:val="00CC0A66"/>
    <w:rsid w:val="00CC1F67"/>
    <w:rsid w:val="00CC30B7"/>
    <w:rsid w:val="00CD5108"/>
    <w:rsid w:val="00D10727"/>
    <w:rsid w:val="00D1395A"/>
    <w:rsid w:val="00D15BBD"/>
    <w:rsid w:val="00D15E7B"/>
    <w:rsid w:val="00D16B8A"/>
    <w:rsid w:val="00D2617A"/>
    <w:rsid w:val="00D6630F"/>
    <w:rsid w:val="00D77903"/>
    <w:rsid w:val="00D8102C"/>
    <w:rsid w:val="00D83494"/>
    <w:rsid w:val="00D86198"/>
    <w:rsid w:val="00D9687C"/>
    <w:rsid w:val="00DA1865"/>
    <w:rsid w:val="00DB0317"/>
    <w:rsid w:val="00DC100D"/>
    <w:rsid w:val="00DC15D3"/>
    <w:rsid w:val="00DC68DD"/>
    <w:rsid w:val="00DD341D"/>
    <w:rsid w:val="00DF723C"/>
    <w:rsid w:val="00E15257"/>
    <w:rsid w:val="00E23A82"/>
    <w:rsid w:val="00E24984"/>
    <w:rsid w:val="00E25078"/>
    <w:rsid w:val="00E27184"/>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0695"/>
    <w:rsid w:val="00FD692C"/>
    <w:rsid w:val="00FE0DDD"/>
    <w:rsid w:val="00FE4326"/>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3604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ibar</cp:lastModifiedBy>
  <cp:revision>2</cp:revision>
  <cp:lastPrinted>2022-12-30T08:04:00Z</cp:lastPrinted>
  <dcterms:created xsi:type="dcterms:W3CDTF">2023-01-17T07:00:00Z</dcterms:created>
  <dcterms:modified xsi:type="dcterms:W3CDTF">2023-01-17T07:00:00Z</dcterms:modified>
</cp:coreProperties>
</file>