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24E11" w:rsidRPr="005C4CE8" w:rsidRDefault="00624E11" w:rsidP="005C4CE8">
      <w:pPr>
        <w:tabs>
          <w:tab w:val="left" w:pos="1500"/>
        </w:tabs>
        <w:spacing w:line="360" w:lineRule="auto"/>
      </w:pPr>
      <w:bookmarkStart w:id="0" w:name="_GoBack"/>
      <w:bookmarkEnd w:id="0"/>
    </w:p>
    <w:p w:rsidR="00456945" w:rsidRPr="00A62E30" w:rsidRDefault="00456945" w:rsidP="00456945">
      <w:pPr>
        <w:tabs>
          <w:tab w:val="left" w:pos="1500"/>
        </w:tabs>
        <w:jc w:val="center"/>
        <w:rPr>
          <w:b/>
          <w:sz w:val="28"/>
          <w:szCs w:val="28"/>
        </w:rPr>
      </w:pPr>
      <w:r w:rsidRPr="00A62E30">
        <w:rPr>
          <w:b/>
          <w:sz w:val="28"/>
          <w:szCs w:val="28"/>
        </w:rPr>
        <w:t xml:space="preserve">Отделение СФР по Тверской области  назначило </w:t>
      </w:r>
      <w:r w:rsidR="00817291">
        <w:rPr>
          <w:b/>
          <w:sz w:val="28"/>
          <w:szCs w:val="28"/>
        </w:rPr>
        <w:t>163</w:t>
      </w:r>
      <w:r w:rsidR="00365339">
        <w:rPr>
          <w:b/>
          <w:sz w:val="28"/>
          <w:szCs w:val="28"/>
        </w:rPr>
        <w:t>0</w:t>
      </w:r>
      <w:r w:rsidRPr="00A62E30">
        <w:rPr>
          <w:b/>
          <w:sz w:val="28"/>
          <w:szCs w:val="28"/>
        </w:rPr>
        <w:t xml:space="preserve"> ежемесячных выплат из материнского капитала с начала года</w:t>
      </w:r>
    </w:p>
    <w:p w:rsidR="00456945" w:rsidRDefault="00456945" w:rsidP="00456945">
      <w:pPr>
        <w:tabs>
          <w:tab w:val="left" w:pos="1500"/>
        </w:tabs>
        <w:rPr>
          <w:sz w:val="26"/>
          <w:szCs w:val="26"/>
        </w:rPr>
      </w:pPr>
    </w:p>
    <w:p w:rsidR="00456945" w:rsidRPr="009F0501" w:rsidRDefault="009376C0" w:rsidP="009F0501">
      <w:pPr>
        <w:tabs>
          <w:tab w:val="left" w:pos="1500"/>
        </w:tabs>
        <w:spacing w:line="360" w:lineRule="auto"/>
        <w:jc w:val="both"/>
      </w:pPr>
      <w:r w:rsidRPr="009F0501">
        <w:t xml:space="preserve">В Тверской области в этом году  назначено </w:t>
      </w:r>
      <w:r w:rsidR="00817291" w:rsidRPr="009F0501">
        <w:t>163</w:t>
      </w:r>
      <w:r w:rsidR="00365339" w:rsidRPr="009F0501">
        <w:t>0</w:t>
      </w:r>
      <w:r w:rsidRPr="009F0501">
        <w:t xml:space="preserve"> </w:t>
      </w:r>
      <w:r w:rsidR="00456945" w:rsidRPr="009F0501">
        <w:t xml:space="preserve"> ежемесячн</w:t>
      </w:r>
      <w:r w:rsidRPr="009F0501">
        <w:t>ых</w:t>
      </w:r>
      <w:r w:rsidR="00456945" w:rsidRPr="009F0501">
        <w:t xml:space="preserve"> выплат</w:t>
      </w:r>
      <w:r w:rsidR="00EF2B00" w:rsidRPr="009F0501">
        <w:t>ы</w:t>
      </w:r>
      <w:r w:rsidR="00456945" w:rsidRPr="009F0501">
        <w:t xml:space="preserve"> из материнского капитала благодаря изменению условий её назначения.</w:t>
      </w:r>
      <w:r w:rsidRPr="009F0501">
        <w:t xml:space="preserve"> </w:t>
      </w:r>
    </w:p>
    <w:p w:rsidR="00456945" w:rsidRPr="00456945" w:rsidRDefault="00456945" w:rsidP="009F0501">
      <w:pPr>
        <w:tabs>
          <w:tab w:val="left" w:pos="1500"/>
        </w:tabs>
        <w:spacing w:line="360" w:lineRule="auto"/>
        <w:jc w:val="both"/>
      </w:pPr>
      <w:r w:rsidRPr="00456945">
        <w:t xml:space="preserve">С </w:t>
      </w:r>
      <w:r w:rsidR="009376C0">
        <w:t>2023</w:t>
      </w:r>
      <w:r w:rsidRPr="00456945">
        <w:t xml:space="preserve"> года ежемесячная выплата из материнского капитала предоставляется на каждого ребенка до 3 лет, включая первенца. Раньше семьи могли направить маткапитал на эти цели только при появлении второго ребенка, при этом родители получали одну выплату, даже если в семье имелось несколько детей до 3 лет.</w:t>
      </w:r>
    </w:p>
    <w:p w:rsidR="00456945" w:rsidRPr="00456945" w:rsidRDefault="00456945" w:rsidP="009F0501">
      <w:pPr>
        <w:tabs>
          <w:tab w:val="left" w:pos="1500"/>
        </w:tabs>
        <w:spacing w:line="360" w:lineRule="auto"/>
        <w:jc w:val="both"/>
      </w:pPr>
      <w:r w:rsidRPr="00456945">
        <w:t xml:space="preserve">Размер ежемесячной выплаты составляет один прожиточный минимум на ребенка в регионе проживания на момент подачи заявления. </w:t>
      </w:r>
      <w:r w:rsidR="00A62E30">
        <w:t xml:space="preserve">В Тверской области  </w:t>
      </w:r>
      <w:r w:rsidR="009376C0">
        <w:t xml:space="preserve">на сегодняшний </w:t>
      </w:r>
      <w:r w:rsidR="00365339">
        <w:t xml:space="preserve">день </w:t>
      </w:r>
      <w:r w:rsidR="00A62E30">
        <w:t xml:space="preserve">это </w:t>
      </w:r>
      <w:r w:rsidR="00365339">
        <w:t xml:space="preserve">        </w:t>
      </w:r>
      <w:r w:rsidR="00A62E30">
        <w:t>14 055</w:t>
      </w:r>
      <w:r w:rsidRPr="00456945">
        <w:t xml:space="preserve"> рублей.</w:t>
      </w:r>
    </w:p>
    <w:p w:rsidR="00456945" w:rsidRPr="00456945" w:rsidRDefault="00456945" w:rsidP="009F0501">
      <w:pPr>
        <w:tabs>
          <w:tab w:val="left" w:pos="1500"/>
        </w:tabs>
        <w:spacing w:line="360" w:lineRule="auto"/>
        <w:jc w:val="both"/>
      </w:pPr>
      <w:r w:rsidRPr="00456945">
        <w:t>В случае изменения величины прожиточного минимума в регионе ежемесячная выплата будет пересчитана в беззаявительном порядке.</w:t>
      </w:r>
    </w:p>
    <w:p w:rsidR="00624E11" w:rsidRPr="00456945" w:rsidRDefault="00456945" w:rsidP="009F0501">
      <w:pPr>
        <w:tabs>
          <w:tab w:val="left" w:pos="1500"/>
        </w:tabs>
        <w:spacing w:line="360" w:lineRule="auto"/>
        <w:jc w:val="both"/>
      </w:pPr>
      <w:r w:rsidRPr="00456945">
        <w:t xml:space="preserve">Выплата назначается семьям со средним доходом менее двух прожиточных минимумов на человека. Если в семье есть несколько детей до 3 лет, и при получении выплаты на одного из них доходы семьи не превысили двух прожиточных минимумов, то родители могут оформить выплату на еще </w:t>
      </w:r>
      <w:r w:rsidRPr="00365339">
        <w:t>одного р</w:t>
      </w:r>
      <w:r w:rsidRPr="00456945">
        <w:t>ебёнка. При этом заявление на выплату подается на каждого ребенка по отдельности.</w:t>
      </w:r>
    </w:p>
    <w:p w:rsidR="00624E11" w:rsidRPr="00456945" w:rsidRDefault="00624E11" w:rsidP="00456945">
      <w:pPr>
        <w:tabs>
          <w:tab w:val="left" w:pos="1500"/>
        </w:tabs>
        <w:spacing w:line="360" w:lineRule="auto"/>
        <w:jc w:val="both"/>
      </w:pPr>
    </w:p>
    <w:p w:rsidR="00646A5F" w:rsidRDefault="00646A5F" w:rsidP="00456945">
      <w:pPr>
        <w:tabs>
          <w:tab w:val="left" w:pos="1500"/>
        </w:tabs>
        <w:spacing w:line="360" w:lineRule="auto"/>
        <w:jc w:val="both"/>
      </w:pPr>
    </w:p>
    <w:p w:rsidR="000F15EE" w:rsidRPr="00456945" w:rsidRDefault="00660657" w:rsidP="00994859">
      <w:pPr>
        <w:tabs>
          <w:tab w:val="left" w:pos="1500"/>
        </w:tabs>
        <w:spacing w:line="360" w:lineRule="auto"/>
        <w:jc w:val="both"/>
      </w:pPr>
      <w:r w:rsidRPr="00456945">
        <w:t xml:space="preserve">       </w:t>
      </w:r>
    </w:p>
    <w:sectPr w:rsidR="000F15EE" w:rsidRPr="00456945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005" w:rsidRDefault="00734005">
      <w:r>
        <w:separator/>
      </w:r>
    </w:p>
  </w:endnote>
  <w:endnote w:type="continuationSeparator" w:id="0">
    <w:p w:rsidR="00734005" w:rsidRDefault="00734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CE1C60" w:rsidRPr="00524E3A" w:rsidRDefault="00CE1C60" w:rsidP="00106E66">
    <w:pPr>
      <w:rPr>
        <w:sz w:val="20"/>
        <w:szCs w:val="20"/>
        <w:lang w:val="en-US"/>
      </w:rPr>
    </w:pPr>
    <w:r w:rsidRPr="00524E3A">
      <w:rPr>
        <w:sz w:val="20"/>
        <w:szCs w:val="20"/>
        <w:lang w:val="en-US"/>
      </w:rPr>
      <w:t>www.sfr.gov.ru/branches/tver/news</w:t>
    </w:r>
  </w:p>
  <w:p w:rsidR="00735232" w:rsidRPr="00524E3A" w:rsidRDefault="00540DB6" w:rsidP="00106E66">
    <w:pPr>
      <w:rPr>
        <w:sz w:val="20"/>
        <w:szCs w:val="20"/>
        <w:lang w:val="en-US"/>
      </w:rPr>
    </w:pPr>
    <w:hyperlink r:id="rId1" w:history="1">
      <w:r w:rsidRPr="00524E3A">
        <w:rPr>
          <w:rStyle w:val="a5"/>
          <w:sz w:val="20"/>
          <w:szCs w:val="20"/>
          <w:lang w:val="en-US"/>
        </w:rPr>
        <w:t>https://vk.com/sfr.tver</w:t>
      </w:r>
    </w:hyperlink>
  </w:p>
  <w:p w:rsidR="00540DB6" w:rsidRPr="00524E3A" w:rsidRDefault="00524E3A" w:rsidP="00106E66">
    <w:pPr>
      <w:rPr>
        <w:sz w:val="20"/>
        <w:szCs w:val="20"/>
        <w:lang w:val="en-US"/>
      </w:rPr>
    </w:pPr>
    <w:hyperlink r:id="rId2" w:history="1">
      <w:r w:rsidRPr="00524E3A">
        <w:rPr>
          <w:rStyle w:val="a5"/>
          <w:sz w:val="20"/>
          <w:szCs w:val="20"/>
          <w:lang w:val="en-US"/>
        </w:rPr>
        <w:t>https://t.me/s/sfr_tverskaiaoblast</w:t>
      </w:r>
    </w:hyperlink>
  </w:p>
  <w:p w:rsidR="00FD628F" w:rsidRDefault="00524E3A" w:rsidP="00524E3A">
    <w:pPr>
      <w:pStyle w:val="ad"/>
    </w:pPr>
    <w:hyperlink r:id="rId3" w:history="1">
      <w:r w:rsidRPr="007B221F">
        <w:rPr>
          <w:rStyle w:val="a5"/>
          <w:lang w:val="en-US"/>
        </w:rPr>
        <w:t>https://ok.ru/group/70000001944309</w:t>
      </w:r>
    </w:hyperlink>
  </w:p>
  <w:p w:rsidR="00524E3A" w:rsidRPr="00524E3A" w:rsidRDefault="00524E3A" w:rsidP="00524E3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005" w:rsidRDefault="00734005">
      <w:r>
        <w:separator/>
      </w:r>
    </w:p>
  </w:footnote>
  <w:footnote w:type="continuationSeparator" w:id="0">
    <w:p w:rsidR="00734005" w:rsidRDefault="00734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66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E22F14" w:rsidRPr="00E22F14" w:rsidRDefault="00E22F14" w:rsidP="00E22F14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 w:rsidRPr="00E22F14"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Фонда пенсионного и социального страхования Российской Федерации</w:t>
                </w:r>
              </w:p>
              <w:p w:rsidR="00E22F14" w:rsidRPr="00E22F14" w:rsidRDefault="00E22F14" w:rsidP="00E22F14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 w:rsidRPr="00E22F14"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 по Тверской области</w:t>
                </w:r>
              </w:p>
              <w:p w:rsidR="00E22F14" w:rsidRPr="00E22F14" w:rsidRDefault="00E22F14" w:rsidP="00E22F14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 w:rsidP="00E22F14">
                <w:pPr>
                  <w:pStyle w:val="1"/>
                  <w:tabs>
                    <w:tab w:val="left" w:pos="0"/>
                  </w:tabs>
                  <w:jc w:val="center"/>
                </w:pP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945"/>
    <w:rsid w:val="00227B54"/>
    <w:rsid w:val="00232E67"/>
    <w:rsid w:val="00236D14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9715A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3873"/>
    <w:rsid w:val="002D4B7C"/>
    <w:rsid w:val="002D7349"/>
    <w:rsid w:val="002E0EEB"/>
    <w:rsid w:val="002E2479"/>
    <w:rsid w:val="002E2B13"/>
    <w:rsid w:val="002E438F"/>
    <w:rsid w:val="002E5C91"/>
    <w:rsid w:val="002E5E3D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5339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866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0EBD"/>
    <w:rsid w:val="00421161"/>
    <w:rsid w:val="00422EFC"/>
    <w:rsid w:val="00423215"/>
    <w:rsid w:val="0042432E"/>
    <w:rsid w:val="00427490"/>
    <w:rsid w:val="00427952"/>
    <w:rsid w:val="00427AE0"/>
    <w:rsid w:val="004316EE"/>
    <w:rsid w:val="00432306"/>
    <w:rsid w:val="0043709A"/>
    <w:rsid w:val="00437FF4"/>
    <w:rsid w:val="0044036F"/>
    <w:rsid w:val="00440CD0"/>
    <w:rsid w:val="00446D6D"/>
    <w:rsid w:val="0045302D"/>
    <w:rsid w:val="00454832"/>
    <w:rsid w:val="00456945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4E3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DB6"/>
    <w:rsid w:val="00540F0E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0989"/>
    <w:rsid w:val="005B2CBD"/>
    <w:rsid w:val="005B3789"/>
    <w:rsid w:val="005B47D5"/>
    <w:rsid w:val="005B6810"/>
    <w:rsid w:val="005B6D70"/>
    <w:rsid w:val="005C11F7"/>
    <w:rsid w:val="005C4CE8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4E1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A5F"/>
    <w:rsid w:val="00646E31"/>
    <w:rsid w:val="0064708B"/>
    <w:rsid w:val="006471F3"/>
    <w:rsid w:val="00655786"/>
    <w:rsid w:val="00655B75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77B37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4005"/>
    <w:rsid w:val="00735232"/>
    <w:rsid w:val="007426CF"/>
    <w:rsid w:val="00744652"/>
    <w:rsid w:val="00746BCB"/>
    <w:rsid w:val="00747F4E"/>
    <w:rsid w:val="007511E4"/>
    <w:rsid w:val="007512A2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310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4CE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17291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8EE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376C0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1BEF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859"/>
    <w:rsid w:val="00994AEE"/>
    <w:rsid w:val="00995109"/>
    <w:rsid w:val="009A2328"/>
    <w:rsid w:val="009A2C74"/>
    <w:rsid w:val="009A2CAD"/>
    <w:rsid w:val="009A6485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3C4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0501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194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2E30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6243"/>
    <w:rsid w:val="00AB721D"/>
    <w:rsid w:val="00AC0FBC"/>
    <w:rsid w:val="00AD0A01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C19"/>
    <w:rsid w:val="00B8472A"/>
    <w:rsid w:val="00B85785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0C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1C60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5B0D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772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4C3"/>
    <w:rsid w:val="00DA6C2C"/>
    <w:rsid w:val="00DA7832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2F14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61A6"/>
    <w:rsid w:val="00EF0D10"/>
    <w:rsid w:val="00EF1D7B"/>
    <w:rsid w:val="00EF1F97"/>
    <w:rsid w:val="00EF2764"/>
    <w:rsid w:val="00EF292C"/>
    <w:rsid w:val="00EF2B00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3576"/>
    <w:rsid w:val="00F74770"/>
    <w:rsid w:val="00F749BB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5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0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5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3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8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9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8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7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2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2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9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9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0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ok.ru/group/70000001944309" TargetMode="External"/><Relationship Id="rId2" Type="http://schemas.openxmlformats.org/officeDocument/2006/relationships/hyperlink" Target="https://t.me/s/sfr_tverskaiaoblast" TargetMode="External"/><Relationship Id="rId1" Type="http://schemas.openxmlformats.org/officeDocument/2006/relationships/hyperlink" Target="https://vk.com/sfr.tv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1236</CharactersWithSpaces>
  <SharedDoc>false</SharedDoc>
  <HLinks>
    <vt:vector size="18" baseType="variant">
      <vt:variant>
        <vt:i4>3145782</vt:i4>
      </vt:variant>
      <vt:variant>
        <vt:i4>6</vt:i4>
      </vt:variant>
      <vt:variant>
        <vt:i4>0</vt:i4>
      </vt:variant>
      <vt:variant>
        <vt:i4>5</vt:i4>
      </vt:variant>
      <vt:variant>
        <vt:lpwstr>https://ok.ru/group/70000001944309</vt:lpwstr>
      </vt:variant>
      <vt:variant>
        <vt:lpwstr/>
      </vt:variant>
      <vt:variant>
        <vt:i4>3997718</vt:i4>
      </vt:variant>
      <vt:variant>
        <vt:i4>3</vt:i4>
      </vt:variant>
      <vt:variant>
        <vt:i4>0</vt:i4>
      </vt:variant>
      <vt:variant>
        <vt:i4>5</vt:i4>
      </vt:variant>
      <vt:variant>
        <vt:lpwstr>https://t.me/s/sfr_tverskaiaoblast</vt:lpwstr>
      </vt:variant>
      <vt:variant>
        <vt:lpwstr/>
      </vt:variant>
      <vt:variant>
        <vt:i4>6553702</vt:i4>
      </vt:variant>
      <vt:variant>
        <vt:i4>0</vt:i4>
      </vt:variant>
      <vt:variant>
        <vt:i4>0</vt:i4>
      </vt:variant>
      <vt:variant>
        <vt:i4>5</vt:i4>
      </vt:variant>
      <vt:variant>
        <vt:lpwstr>https://vk.com/sfr.tver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2023-07-07T05:53:00Z</cp:lastPrinted>
  <dcterms:created xsi:type="dcterms:W3CDTF">2023-07-11T12:44:00Z</dcterms:created>
  <dcterms:modified xsi:type="dcterms:W3CDTF">2023-07-11T12:46:00Z</dcterms:modified>
</cp:coreProperties>
</file>