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105" w:rsidRDefault="007E5105" w:rsidP="007E5105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5D0B7571" wp14:editId="1BA54EEA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7E5105" w:rsidRPr="00E02523" w:rsidRDefault="007E5105" w:rsidP="007E5105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7E5105" w:rsidRPr="008D4DE1" w:rsidRDefault="007E5105" w:rsidP="007E5105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7E5105" w:rsidRPr="00E80726" w:rsidRDefault="007E5105" w:rsidP="007E5105"/>
    <w:p w:rsidR="007E5105" w:rsidRDefault="007E5105" w:rsidP="007E5105">
      <w:pPr>
        <w:spacing w:line="276" w:lineRule="auto"/>
        <w:jc w:val="center"/>
        <w:rPr>
          <w:b/>
          <w:sz w:val="28"/>
          <w:szCs w:val="28"/>
        </w:rPr>
      </w:pPr>
    </w:p>
    <w:p w:rsidR="007E5105" w:rsidRPr="009C0ECA" w:rsidRDefault="007E5105" w:rsidP="007E5105">
      <w:pPr>
        <w:spacing w:line="276" w:lineRule="auto"/>
        <w:jc w:val="center"/>
        <w:rPr>
          <w:b/>
          <w:sz w:val="28"/>
          <w:szCs w:val="28"/>
        </w:rPr>
      </w:pPr>
    </w:p>
    <w:p w:rsidR="007E5105" w:rsidRPr="007E5105" w:rsidRDefault="007E5105" w:rsidP="006E7D86">
      <w:pPr>
        <w:spacing w:line="276" w:lineRule="auto"/>
        <w:jc w:val="center"/>
        <w:rPr>
          <w:b/>
          <w:sz w:val="26"/>
          <w:lang w:eastAsia="ru-RU"/>
        </w:rPr>
      </w:pPr>
      <w:r w:rsidRPr="007E5105">
        <w:rPr>
          <w:b/>
          <w:sz w:val="26"/>
          <w:lang w:eastAsia="ru-RU"/>
        </w:rPr>
        <w:t>Пенсионеры силовых ведомств получают вторую пенсию</w:t>
      </w:r>
    </w:p>
    <w:p w:rsidR="007E5105" w:rsidRDefault="007E5105" w:rsidP="006E7D86">
      <w:pPr>
        <w:spacing w:line="276" w:lineRule="auto"/>
        <w:jc w:val="both"/>
        <w:rPr>
          <w:sz w:val="26"/>
          <w:lang w:eastAsia="ru-RU"/>
        </w:rPr>
      </w:pPr>
    </w:p>
    <w:p w:rsidR="007E5105" w:rsidRPr="00D2512E" w:rsidRDefault="007E5105" w:rsidP="006E7D86">
      <w:pPr>
        <w:spacing w:line="276" w:lineRule="auto"/>
        <w:jc w:val="both"/>
        <w:rPr>
          <w:sz w:val="26"/>
          <w:lang w:eastAsia="ru-RU"/>
        </w:rPr>
      </w:pPr>
    </w:p>
    <w:p w:rsidR="007E5105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 xml:space="preserve">Военные пенсионеры получают пенсию за выслугу лет или по инвалидности по линии Министерства обороны,  Министерства внутренних дел, Федеральной службы безопасности Российской Федерации и ряда других силовых ведомств. </w:t>
      </w:r>
    </w:p>
    <w:p w:rsidR="007E5105" w:rsidRPr="00D2512E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>Многие военнослужащие после увольнения с военной службы продолжают трудовую деятельность в качестве наемных работников на должностях, не относящихся к военной службе. В этом случае работодатели перечисляют за них страховые взносы в систему обязательного пенсионного страхования,  и при соблюдении определенных условий у военных пенсионеров возникает право на получение пенсии по линии ПФР.</w:t>
      </w:r>
    </w:p>
    <w:p w:rsidR="007E5105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 xml:space="preserve">С 2019 года  </w:t>
      </w:r>
      <w:r>
        <w:rPr>
          <w:sz w:val="26"/>
          <w:lang w:eastAsia="ru-RU"/>
        </w:rPr>
        <w:t xml:space="preserve">пенсионное </w:t>
      </w:r>
      <w:r w:rsidRPr="00D2512E">
        <w:rPr>
          <w:sz w:val="26"/>
          <w:lang w:eastAsia="ru-RU"/>
        </w:rPr>
        <w:t>законодательством предусматривается поэтапное повышение возраста, по достижении которого  назначается страховая пенсия по старости.</w:t>
      </w:r>
    </w:p>
    <w:p w:rsidR="007E5105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 xml:space="preserve">Общеустановленный пенсионный возраст  закреплен на уровне 65 лет для мужчин и 60 лет для женщин. </w:t>
      </w:r>
    </w:p>
    <w:p w:rsidR="007E5105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 xml:space="preserve">В 2019 году изменения затрагивают  мужчин 1959 года рождения и женщин </w:t>
      </w:r>
      <w:r w:rsidR="00846E70">
        <w:rPr>
          <w:sz w:val="26"/>
          <w:lang w:eastAsia="ru-RU"/>
        </w:rPr>
        <w:t xml:space="preserve">              </w:t>
      </w:r>
      <w:r w:rsidRPr="00D2512E">
        <w:rPr>
          <w:sz w:val="26"/>
          <w:lang w:eastAsia="ru-RU"/>
        </w:rPr>
        <w:t xml:space="preserve">1964 года рождения, тех, кому исполнилось и исполняется 60 и 55 лет соответственно. </w:t>
      </w:r>
    </w:p>
    <w:p w:rsidR="007E5105" w:rsidRPr="00D2512E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 xml:space="preserve">С учетом переходных положений они получают право выйти на пенсию во второй половине 2019 года или в первой половине 2020 года в возрасте 60,5 и 55,5 года. </w:t>
      </w:r>
      <w:r w:rsidR="00846E70">
        <w:rPr>
          <w:sz w:val="26"/>
          <w:lang w:eastAsia="ru-RU"/>
        </w:rPr>
        <w:t xml:space="preserve">                    </w:t>
      </w:r>
      <w:bookmarkStart w:id="0" w:name="_GoBack"/>
      <w:bookmarkEnd w:id="0"/>
      <w:r w:rsidRPr="00D2512E">
        <w:rPr>
          <w:sz w:val="26"/>
          <w:lang w:eastAsia="ru-RU"/>
        </w:rPr>
        <w:t xml:space="preserve"> Эта норма отразилась  на установлении страховой пенсии военным пенсионерам.</w:t>
      </w:r>
    </w:p>
    <w:p w:rsidR="007E5105" w:rsidRPr="00D2512E" w:rsidRDefault="007E5105" w:rsidP="006E7D86">
      <w:pPr>
        <w:spacing w:line="276" w:lineRule="auto"/>
        <w:ind w:firstLine="567"/>
        <w:jc w:val="both"/>
        <w:rPr>
          <w:sz w:val="26"/>
          <w:lang w:eastAsia="ru-RU"/>
        </w:rPr>
      </w:pPr>
      <w:r w:rsidRPr="00D2512E">
        <w:rPr>
          <w:sz w:val="26"/>
          <w:lang w:eastAsia="ru-RU"/>
        </w:rPr>
        <w:t>Помимо достижения пенсионного возраста, необходимо наличие страхового стажа, не учтенного при назначении пенсии по линии силового ведомства.  В 2019 году он составляет 10 лет. Также  необходимо наличие минимальной суммы индивидуальных пенсионных коэффициентов – на 2019 год она установлена в размере 16,2.</w:t>
      </w:r>
    </w:p>
    <w:p w:rsidR="007E5105" w:rsidRDefault="007E5105" w:rsidP="007E5105">
      <w:pPr>
        <w:rPr>
          <w:sz w:val="26"/>
          <w:szCs w:val="26"/>
        </w:rPr>
      </w:pPr>
    </w:p>
    <w:p w:rsidR="006E7D86" w:rsidRDefault="006E7D86" w:rsidP="007E5105">
      <w:pPr>
        <w:rPr>
          <w:sz w:val="26"/>
          <w:szCs w:val="26"/>
        </w:rPr>
      </w:pPr>
    </w:p>
    <w:p w:rsidR="006E7D86" w:rsidRPr="0017767F" w:rsidRDefault="006E7D86" w:rsidP="007E5105">
      <w:pPr>
        <w:rPr>
          <w:sz w:val="26"/>
          <w:szCs w:val="26"/>
        </w:rPr>
      </w:pPr>
    </w:p>
    <w:p w:rsidR="007E5105" w:rsidRPr="0017767F" w:rsidRDefault="007E5105" w:rsidP="007E5105">
      <w:pPr>
        <w:rPr>
          <w:sz w:val="26"/>
          <w:szCs w:val="26"/>
        </w:rPr>
      </w:pPr>
    </w:p>
    <w:p w:rsidR="007E5105" w:rsidRPr="0017767F" w:rsidRDefault="007E5105" w:rsidP="007E5105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7E5105" w:rsidRPr="0017767F" w:rsidRDefault="007E5105" w:rsidP="007E5105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7E5105" w:rsidRDefault="007E5105" w:rsidP="007E5105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4867FD" w:rsidRDefault="004867FD"/>
    <w:sectPr w:rsidR="004867FD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05"/>
    <w:rsid w:val="004867FD"/>
    <w:rsid w:val="006E7D86"/>
    <w:rsid w:val="007E5105"/>
    <w:rsid w:val="0084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2</cp:revision>
  <dcterms:created xsi:type="dcterms:W3CDTF">2019-10-10T07:44:00Z</dcterms:created>
  <dcterms:modified xsi:type="dcterms:W3CDTF">2019-10-10T09:41:00Z</dcterms:modified>
</cp:coreProperties>
</file>