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1AF" w:rsidRDefault="003461AF" w:rsidP="003461AF">
      <w:pPr>
        <w:widowControl w:val="0"/>
        <w:suppressAutoHyphens/>
        <w:ind w:firstLine="698"/>
        <w:jc w:val="right"/>
        <w:rPr>
          <w:rFonts w:eastAsia="Liberation Serif"/>
          <w:color w:val="26282F"/>
          <w:kern w:val="2"/>
          <w:sz w:val="18"/>
          <w:szCs w:val="18"/>
          <w:lang w:bidi="hi-IN"/>
        </w:rPr>
      </w:pPr>
      <w:r>
        <w:rPr>
          <w:rFonts w:eastAsia="Liberation Serif"/>
          <w:color w:val="26282F"/>
          <w:kern w:val="2"/>
          <w:sz w:val="18"/>
          <w:szCs w:val="18"/>
          <w:lang w:bidi="hi-IN"/>
        </w:rPr>
        <w:t xml:space="preserve">Приложение </w:t>
      </w:r>
      <w:r w:rsidR="009E169E">
        <w:rPr>
          <w:rFonts w:eastAsia="Liberation Serif"/>
          <w:color w:val="26282F"/>
          <w:kern w:val="2"/>
          <w:sz w:val="18"/>
          <w:szCs w:val="18"/>
          <w:lang w:bidi="hi-IN"/>
        </w:rPr>
        <w:t>3</w:t>
      </w:r>
    </w:p>
    <w:p w:rsidR="003461AF" w:rsidRDefault="003461AF" w:rsidP="003461AF">
      <w:pPr>
        <w:widowControl w:val="0"/>
        <w:suppressAutoHyphens/>
        <w:ind w:firstLine="698"/>
        <w:jc w:val="right"/>
        <w:rPr>
          <w:rFonts w:eastAsia="Liberation Serif"/>
          <w:color w:val="26282F"/>
          <w:kern w:val="2"/>
          <w:sz w:val="18"/>
          <w:szCs w:val="18"/>
          <w:lang w:bidi="hi-IN"/>
        </w:rPr>
      </w:pPr>
      <w:bookmarkStart w:id="0" w:name="sub_6000478"/>
      <w:bookmarkEnd w:id="0"/>
      <w:r>
        <w:rPr>
          <w:rFonts w:eastAsia="Liberation Serif"/>
          <w:color w:val="26282F"/>
          <w:kern w:val="2"/>
          <w:sz w:val="18"/>
          <w:szCs w:val="18"/>
          <w:lang w:bidi="hi-IN"/>
        </w:rPr>
        <w:t>к  постановлению администрации</w:t>
      </w:r>
    </w:p>
    <w:p w:rsidR="003461AF" w:rsidRDefault="003461AF" w:rsidP="003461AF">
      <w:pPr>
        <w:widowControl w:val="0"/>
        <w:suppressAutoHyphens/>
        <w:ind w:firstLine="698"/>
        <w:jc w:val="right"/>
        <w:rPr>
          <w:rFonts w:eastAsia="Liberation Serif"/>
          <w:b/>
          <w:color w:val="000000"/>
          <w:kern w:val="2"/>
          <w:sz w:val="18"/>
          <w:szCs w:val="18"/>
          <w:lang w:eastAsia="zh-CN" w:bidi="hi-IN"/>
        </w:rPr>
      </w:pPr>
      <w:proofErr w:type="spellStart"/>
      <w:r>
        <w:rPr>
          <w:rFonts w:eastAsia="Liberation Serif"/>
          <w:color w:val="26282F"/>
          <w:kern w:val="2"/>
          <w:sz w:val="18"/>
          <w:szCs w:val="18"/>
          <w:lang w:bidi="hi-IN"/>
        </w:rPr>
        <w:t>Фировского</w:t>
      </w:r>
      <w:proofErr w:type="spellEnd"/>
      <w:r>
        <w:rPr>
          <w:rFonts w:eastAsia="Liberation Serif"/>
          <w:color w:val="26282F"/>
          <w:kern w:val="2"/>
          <w:sz w:val="18"/>
          <w:szCs w:val="18"/>
          <w:lang w:bidi="hi-IN"/>
        </w:rPr>
        <w:t xml:space="preserve"> района от </w:t>
      </w:r>
      <w:r w:rsidR="005D3D38">
        <w:rPr>
          <w:rFonts w:eastAsia="Liberation Serif"/>
          <w:color w:val="26282F"/>
          <w:kern w:val="2"/>
          <w:sz w:val="18"/>
          <w:szCs w:val="18"/>
          <w:lang w:bidi="hi-IN"/>
        </w:rPr>
        <w:t xml:space="preserve">20.02.2016 </w:t>
      </w:r>
      <w:bookmarkStart w:id="1" w:name="_GoBack"/>
      <w:bookmarkEnd w:id="1"/>
      <w:r>
        <w:rPr>
          <w:rFonts w:eastAsia="Liberation Serif"/>
          <w:color w:val="26282F"/>
          <w:kern w:val="2"/>
          <w:sz w:val="18"/>
          <w:szCs w:val="18"/>
          <w:lang w:bidi="hi-IN"/>
        </w:rPr>
        <w:t xml:space="preserve">№ </w:t>
      </w:r>
      <w:r w:rsidR="005D3D38">
        <w:rPr>
          <w:rFonts w:eastAsia="Liberation Serif"/>
          <w:color w:val="26282F"/>
          <w:kern w:val="2"/>
          <w:sz w:val="18"/>
          <w:szCs w:val="18"/>
          <w:lang w:bidi="hi-IN"/>
        </w:rPr>
        <w:t>23</w:t>
      </w:r>
    </w:p>
    <w:p w:rsidR="003461AF" w:rsidRDefault="003461AF" w:rsidP="003461AF">
      <w:pPr>
        <w:widowControl w:val="0"/>
        <w:suppressAutoHyphens/>
        <w:ind w:firstLine="720"/>
        <w:rPr>
          <w:rFonts w:eastAsia="Liberation Serif"/>
          <w:color w:val="000000"/>
          <w:kern w:val="2"/>
          <w:sz w:val="18"/>
          <w:szCs w:val="18"/>
          <w:lang w:eastAsia="zh-CN" w:bidi="hi-IN"/>
        </w:rPr>
      </w:pPr>
    </w:p>
    <w:p w:rsidR="003461AF" w:rsidRDefault="003461AF" w:rsidP="003461AF">
      <w:pPr>
        <w:widowControl w:val="0"/>
        <w:tabs>
          <w:tab w:val="num" w:pos="0"/>
        </w:tabs>
        <w:suppressAutoHyphens/>
        <w:spacing w:before="108" w:after="108"/>
        <w:jc w:val="center"/>
        <w:outlineLvl w:val="0"/>
        <w:rPr>
          <w:rFonts w:eastAsia="Liberation Serif"/>
          <w:b/>
          <w:color w:val="26282F"/>
          <w:kern w:val="2"/>
          <w:sz w:val="20"/>
          <w:szCs w:val="20"/>
          <w:lang w:eastAsia="zh-CN" w:bidi="hi-IN"/>
        </w:rPr>
      </w:pPr>
      <w:r>
        <w:rPr>
          <w:rFonts w:eastAsia="Liberation Serif"/>
          <w:b/>
          <w:color w:val="26282F"/>
          <w:kern w:val="2"/>
          <w:sz w:val="20"/>
          <w:szCs w:val="20"/>
          <w:lang w:eastAsia="zh-CN" w:bidi="hi-IN"/>
        </w:rPr>
        <w:t>Порядок </w:t>
      </w:r>
      <w:r>
        <w:rPr>
          <w:rFonts w:ascii="Arial" w:eastAsia="Liberation Serif" w:hAnsi="Arial" w:cs="Arial"/>
          <w:b/>
          <w:color w:val="26282F"/>
          <w:kern w:val="2"/>
          <w:sz w:val="20"/>
          <w:szCs w:val="20"/>
          <w:lang w:eastAsia="zh-CN" w:bidi="hi-IN"/>
        </w:rPr>
        <w:br/>
      </w:r>
      <w:r>
        <w:rPr>
          <w:rFonts w:eastAsia="Liberation Serif"/>
          <w:b/>
          <w:color w:val="26282F"/>
          <w:kern w:val="2"/>
          <w:sz w:val="20"/>
          <w:szCs w:val="20"/>
          <w:lang w:eastAsia="zh-CN" w:bidi="hi-IN"/>
        </w:rPr>
        <w:t>определения платы за оказание (выполнение) муниципальными бюджетными учреждениями  муниципальных услуг (работ), относящихся к их основным видам деятельности</w:t>
      </w:r>
    </w:p>
    <w:p w:rsidR="003461AF" w:rsidRDefault="003461AF" w:rsidP="003461AF">
      <w:pPr>
        <w:widowControl w:val="0"/>
        <w:suppressAutoHyphens/>
        <w:ind w:firstLine="720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</w:p>
    <w:p w:rsidR="003461AF" w:rsidRDefault="003461AF" w:rsidP="003461AF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2" w:name="sub_6002"/>
      <w:bookmarkEnd w:id="2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1. Настоящий Порядок разработан в целях обеспечения унифицированных подходов к определению платы за оказание (выполнение) муниципальными бюджетными учреждениями </w:t>
      </w:r>
      <w:proofErr w:type="spell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Фировского</w:t>
      </w:r>
      <w:proofErr w:type="spellEnd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района Тверской области (далее – муниципальное  учреждение) муниципальных услуг (работ), относящихся в соответствии с их уставом к основным видам деятельности (далее </w:t>
      </w:r>
      <w:proofErr w:type="gram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-м</w:t>
      </w:r>
      <w:proofErr w:type="gramEnd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униципальные услуги).</w:t>
      </w:r>
    </w:p>
    <w:p w:rsidR="003461AF" w:rsidRDefault="003461AF" w:rsidP="003461AF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3" w:name="sub_6001"/>
      <w:bookmarkStart w:id="4" w:name="sub_6001481"/>
      <w:bookmarkEnd w:id="3"/>
      <w:bookmarkEnd w:id="4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2. </w:t>
      </w:r>
      <w:proofErr w:type="gram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Муниципальное  учреждение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 задания оказывать муниципальные услуги (выполнять работы), относящиеся к его основным видам деятельности, предусмотренным его уставом, в сферах образования, культуры, физической культуры и спорта, а также в иных сферах, для граждан и (или) юридических лиц за плату и на одинаковых при оказании одних</w:t>
      </w:r>
      <w:proofErr w:type="gramEnd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и тех же услуг условиях.</w:t>
      </w:r>
    </w:p>
    <w:p w:rsidR="003461AF" w:rsidRDefault="003461AF" w:rsidP="003461AF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5" w:name="sub_6002299"/>
      <w:bookmarkStart w:id="6" w:name="sub_6002299483"/>
      <w:bookmarkEnd w:id="5"/>
      <w:bookmarkEnd w:id="6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3. Муниципальное учреждение по согласованию с учредителем утверждает правовым актом размер платы за оказание муниципальных услуг (выполнение работ), определенной в соответствии с порядком расчета платы за оказание (выполнение) муниципальными бюджетными учреждениями  муниципальных услуг (работ), утвержденным в соответствии с </w:t>
      </w:r>
      <w:hyperlink r:id="rId5" w:anchor="sub_6004" w:history="1">
        <w:r>
          <w:rPr>
            <w:rStyle w:val="a3"/>
            <w:rFonts w:eastAsia="Liberation Serif"/>
            <w:b/>
            <w:color w:val="auto"/>
            <w:kern w:val="2"/>
            <w:sz w:val="20"/>
            <w:szCs w:val="20"/>
            <w:u w:val="none"/>
            <w:lang w:eastAsia="zh-CN" w:bidi="hi-IN"/>
          </w:rPr>
          <w:t>пунктами 4-7</w:t>
        </w:r>
      </w:hyperlink>
      <w:r>
        <w:rPr>
          <w:rFonts w:eastAsia="Liberation Serif"/>
          <w:b/>
          <w:kern w:val="2"/>
          <w:sz w:val="20"/>
          <w:szCs w:val="20"/>
          <w:lang w:eastAsia="zh-CN" w:bidi="hi-IN"/>
        </w:rPr>
        <w:t xml:space="preserve"> </w:t>
      </w: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настоящего Порядка (далее - порядок расчета платы).</w:t>
      </w:r>
    </w:p>
    <w:p w:rsidR="003461AF" w:rsidRDefault="003461AF" w:rsidP="003461AF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7" w:name="sub_6003"/>
      <w:bookmarkStart w:id="8" w:name="sub_6003485"/>
      <w:bookmarkEnd w:id="7"/>
      <w:bookmarkEnd w:id="8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4. Учредитель формирует и утверждает правовым актом порядок расчета платы в соответствии </w:t>
      </w:r>
      <w:proofErr w:type="gram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с</w:t>
      </w:r>
      <w:proofErr w:type="gramEnd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:</w:t>
      </w:r>
    </w:p>
    <w:p w:rsidR="003461AF" w:rsidRDefault="003461AF" w:rsidP="003461AF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9" w:name="sub_6003486"/>
      <w:bookmarkEnd w:id="9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а) общими требованиями, определенными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деятельности;</w:t>
      </w:r>
    </w:p>
    <w:p w:rsidR="003461AF" w:rsidRDefault="003461AF" w:rsidP="003461AF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10" w:name="sub_6005"/>
      <w:bookmarkEnd w:id="10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5. Порядок расчета платы должен содержать:</w:t>
      </w:r>
    </w:p>
    <w:p w:rsidR="003461AF" w:rsidRDefault="003461AF" w:rsidP="003461AF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11" w:name="sub_6005488"/>
      <w:bookmarkEnd w:id="11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а) методику расчета размера платы;</w:t>
      </w:r>
    </w:p>
    <w:p w:rsidR="003461AF" w:rsidRDefault="003461AF" w:rsidP="003461AF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б) порядок корректировки размера платы за оказание (выполнение) муниципальным учреждением муниципальных услуг (работ);</w:t>
      </w:r>
    </w:p>
    <w:p w:rsidR="003461AF" w:rsidRDefault="003461AF" w:rsidP="003461AF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в) срок утверждения муниципальным учреждением размера платы за оказание (выполнение) муниципальным учреждением муниципальных услуг (работ).</w:t>
      </w:r>
    </w:p>
    <w:p w:rsidR="003461AF" w:rsidRDefault="003461AF" w:rsidP="003461AF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12" w:name="sub_6007"/>
      <w:bookmarkEnd w:id="12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6. Размер платы за оказание муниципальных услуг (выполнение работ), определенной в соответствии с настоящим Порядком, не может быть ниже затрат муниципального учреждения на оказание соответствующей муниципальной услуги (работы), за исключением случаев:</w:t>
      </w:r>
    </w:p>
    <w:p w:rsidR="003461AF" w:rsidRDefault="003461AF" w:rsidP="003461AF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а) оказания муниципальной услуги (работы) за плату в пределах установленного муниципального задания;</w:t>
      </w:r>
    </w:p>
    <w:p w:rsidR="003461AF" w:rsidRDefault="003461AF" w:rsidP="003461AF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б) покрытия недостающей стоимости услуг, оказываемых муниципальным учреждением за плату, за счет собственных средств муниципального учреждения, в том числе средств, полученных от приносящей доход деятельности, добровольных пожертвований и целевых взносов физических и (или) юридических лиц.</w:t>
      </w:r>
    </w:p>
    <w:p w:rsidR="003461AF" w:rsidRDefault="003461AF" w:rsidP="003461AF">
      <w:pPr>
        <w:widowControl w:val="0"/>
        <w:suppressAutoHyphens/>
        <w:ind w:firstLine="720"/>
        <w:jc w:val="both"/>
        <w:rPr>
          <w:rFonts w:ascii="Arial" w:eastAsia="Liberation Serif" w:hAnsi="Arial" w:cs="Liberation Serif"/>
          <w:color w:val="000000"/>
          <w:kern w:val="2"/>
          <w:sz w:val="20"/>
          <w:szCs w:val="20"/>
          <w:lang w:eastAsia="zh-CN" w:bidi="hi-IN"/>
        </w:rPr>
      </w:pPr>
      <w:proofErr w:type="gram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Основания и порядок снижения размера платы за оказание муниципальных услуг (выполнение работ) устанавливаются правовым актом муниципального учреждения и доводятся до сведения получателей муниципальной услуги (заказчика работы).</w:t>
      </w:r>
      <w:proofErr w:type="gramEnd"/>
    </w:p>
    <w:p w:rsidR="003461AF" w:rsidRDefault="003461AF" w:rsidP="003461AF">
      <w:pPr>
        <w:widowControl w:val="0"/>
        <w:suppressAutoHyphens/>
        <w:ind w:firstLine="720"/>
        <w:rPr>
          <w:rFonts w:eastAsia="Liberation Serif"/>
          <w:color w:val="000000"/>
          <w:kern w:val="2"/>
          <w:lang w:eastAsia="zh-CN" w:bidi="hi-IN"/>
        </w:rPr>
      </w:pPr>
    </w:p>
    <w:p w:rsidR="003461AF" w:rsidRDefault="003461AF" w:rsidP="003461AF">
      <w:pPr>
        <w:ind w:right="-5"/>
        <w:jc w:val="center"/>
        <w:rPr>
          <w:b/>
          <w:sz w:val="28"/>
          <w:szCs w:val="28"/>
        </w:rPr>
      </w:pPr>
    </w:p>
    <w:p w:rsidR="00D676D6" w:rsidRDefault="00D676D6"/>
    <w:sectPr w:rsidR="00D67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C2F"/>
    <w:rsid w:val="003461AF"/>
    <w:rsid w:val="00445C2F"/>
    <w:rsid w:val="005D3D38"/>
    <w:rsid w:val="009E169E"/>
    <w:rsid w:val="00D676D6"/>
    <w:rsid w:val="00DF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61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61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2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D:\&#1052;&#1086;&#1080;%20&#1076;&#1086;&#1082;&#1091;&#1084;&#1077;&#1085;&#1090;&#1099;\&#1053;&#1080;&#1082;&#1080;&#1090;&#1080;&#1085;&#1072;\83-&#1060;&#1047;\&#1085;&#1086;&#1074;&#1099;&#1077;%20&#1087;&#1086;&#1088;&#1103;&#1076;&#1082;&#1080;%20&#1087;&#1086;%20&#1052;&#1047;,%20&#1055;&#1060;&#1061;&#1044;\&#1087;&#1086;&#1089;&#1090;&#1072;&#1085;&#1086;&#1074;&#1083;&#1077;&#1085;&#1080;&#1077;%20&#8470;88%20&#1086;&#1090;%2009.10.2015%20(&#1085;&#1086;&#1074;&#1099;&#1077;%20&#1087;&#1086;&#1088;&#1103;&#1076;&#1082;&#1080;%20&#1052;&#1047;,%20&#1055;&#1060;&#1061;&#1044;)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Никитина</cp:lastModifiedBy>
  <cp:revision>4</cp:revision>
  <dcterms:created xsi:type="dcterms:W3CDTF">2016-02-24T09:29:00Z</dcterms:created>
  <dcterms:modified xsi:type="dcterms:W3CDTF">2016-03-29T06:56:00Z</dcterms:modified>
</cp:coreProperties>
</file>