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FB" w:rsidRDefault="00104EFB" w:rsidP="00104EFB">
      <w:pPr>
        <w:widowControl w:val="0"/>
        <w:suppressAutoHyphens/>
        <w:ind w:firstLine="720"/>
        <w:jc w:val="right"/>
        <w:rPr>
          <w:rFonts w:eastAsia="Liberation Serif"/>
          <w:color w:val="26282F"/>
          <w:kern w:val="2"/>
          <w:sz w:val="18"/>
          <w:szCs w:val="18"/>
          <w:lang w:bidi="hi-IN"/>
        </w:rPr>
      </w:pPr>
      <w:r>
        <w:rPr>
          <w:rFonts w:eastAsia="Liberation Serif"/>
          <w:color w:val="26282F"/>
          <w:kern w:val="2"/>
          <w:sz w:val="18"/>
          <w:szCs w:val="18"/>
          <w:lang w:bidi="hi-IN"/>
        </w:rPr>
        <w:t>Приложение 2</w:t>
      </w:r>
    </w:p>
    <w:p w:rsidR="00104EFB" w:rsidRDefault="00104EFB" w:rsidP="00104EFB">
      <w:pPr>
        <w:widowControl w:val="0"/>
        <w:suppressAutoHyphens/>
        <w:ind w:firstLine="698"/>
        <w:jc w:val="right"/>
        <w:rPr>
          <w:rFonts w:eastAsia="Liberation Serif"/>
          <w:color w:val="26282F"/>
          <w:kern w:val="2"/>
          <w:sz w:val="18"/>
          <w:szCs w:val="18"/>
          <w:lang w:bidi="hi-IN"/>
        </w:rPr>
      </w:pPr>
      <w:bookmarkStart w:id="0" w:name="sub_3059625"/>
      <w:bookmarkEnd w:id="0"/>
      <w:r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к </w:t>
      </w:r>
      <w:hyperlink r:id="rId5" w:anchor="sub_0" w:history="1">
        <w:r>
          <w:rPr>
            <w:rStyle w:val="a3"/>
            <w:rFonts w:eastAsia="Liberation Serif"/>
            <w:color w:val="auto"/>
            <w:kern w:val="2"/>
            <w:sz w:val="18"/>
            <w:szCs w:val="18"/>
            <w:u w:val="none"/>
            <w:lang w:eastAsia="zh-CN" w:bidi="hi-IN"/>
          </w:rPr>
          <w:t>постановлению</w:t>
        </w:r>
      </w:hyperlink>
      <w:r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 администрации</w:t>
      </w:r>
    </w:p>
    <w:p w:rsidR="00104EFB" w:rsidRDefault="00104EFB" w:rsidP="00104EFB">
      <w:pPr>
        <w:widowControl w:val="0"/>
        <w:suppressAutoHyphens/>
        <w:ind w:firstLine="698"/>
        <w:jc w:val="right"/>
        <w:rPr>
          <w:rFonts w:eastAsia="Liberation Serif"/>
          <w:color w:val="000000"/>
          <w:kern w:val="2"/>
          <w:sz w:val="18"/>
          <w:szCs w:val="18"/>
          <w:lang w:eastAsia="zh-CN" w:bidi="hi-IN"/>
        </w:rPr>
      </w:pPr>
      <w:proofErr w:type="spellStart"/>
      <w:r>
        <w:rPr>
          <w:rFonts w:eastAsia="Liberation Serif"/>
          <w:color w:val="26282F"/>
          <w:kern w:val="2"/>
          <w:sz w:val="18"/>
          <w:szCs w:val="18"/>
          <w:lang w:bidi="hi-IN"/>
        </w:rPr>
        <w:t>Фировского</w:t>
      </w:r>
      <w:proofErr w:type="spellEnd"/>
      <w:r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 района от </w:t>
      </w:r>
      <w:r w:rsidR="00FA6A30">
        <w:rPr>
          <w:rFonts w:eastAsia="Liberation Serif"/>
          <w:color w:val="26282F"/>
          <w:kern w:val="2"/>
          <w:sz w:val="18"/>
          <w:szCs w:val="18"/>
          <w:lang w:bidi="hi-IN"/>
        </w:rPr>
        <w:t xml:space="preserve">20.02.2016 </w:t>
      </w:r>
      <w:bookmarkStart w:id="1" w:name="_GoBack"/>
      <w:bookmarkEnd w:id="1"/>
      <w:r>
        <w:rPr>
          <w:rFonts w:eastAsia="Liberation Serif"/>
          <w:color w:val="26282F"/>
          <w:kern w:val="2"/>
          <w:sz w:val="18"/>
          <w:szCs w:val="18"/>
          <w:lang w:bidi="hi-IN"/>
        </w:rPr>
        <w:t>№</w:t>
      </w:r>
      <w:r w:rsidR="00FA6A30">
        <w:rPr>
          <w:rFonts w:eastAsia="Liberation Serif"/>
          <w:color w:val="26282F"/>
          <w:kern w:val="2"/>
          <w:sz w:val="18"/>
          <w:szCs w:val="18"/>
          <w:lang w:bidi="hi-IN"/>
        </w:rPr>
        <w:t>23</w:t>
      </w:r>
    </w:p>
    <w:p w:rsidR="00104EFB" w:rsidRDefault="00104EFB" w:rsidP="00104EFB">
      <w:pPr>
        <w:widowControl w:val="0"/>
        <w:suppressAutoHyphens/>
        <w:ind w:firstLine="720"/>
        <w:rPr>
          <w:rFonts w:eastAsia="Liberation Serif"/>
          <w:color w:val="000000"/>
          <w:kern w:val="2"/>
          <w:sz w:val="18"/>
          <w:szCs w:val="18"/>
          <w:lang w:eastAsia="zh-CN" w:bidi="hi-IN"/>
        </w:rPr>
      </w:pPr>
    </w:p>
    <w:p w:rsidR="00104EFB" w:rsidRDefault="00104EFB" w:rsidP="00104EFB">
      <w:pPr>
        <w:widowControl w:val="0"/>
        <w:tabs>
          <w:tab w:val="num" w:pos="0"/>
        </w:tabs>
        <w:suppressAutoHyphens/>
        <w:spacing w:before="108" w:after="108"/>
        <w:jc w:val="center"/>
        <w:outlineLvl w:val="0"/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</w:pPr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Порядок</w:t>
      </w:r>
      <w:r>
        <w:rPr>
          <w:rFonts w:ascii="Arial" w:eastAsia="Liberation Serif" w:hAnsi="Arial" w:cs="Arial"/>
          <w:b/>
          <w:color w:val="26282F"/>
          <w:kern w:val="2"/>
          <w:sz w:val="20"/>
          <w:szCs w:val="20"/>
          <w:lang w:eastAsia="zh-CN" w:bidi="hi-IN"/>
        </w:rPr>
        <w:br/>
      </w:r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 xml:space="preserve">составления и утверждения планов финансово-хозяйственной деятельности муниципальных учреждений </w:t>
      </w:r>
      <w:proofErr w:type="spellStart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 xml:space="preserve"> района Тверской области</w:t>
      </w:r>
    </w:p>
    <w:p w:rsidR="00104EFB" w:rsidRDefault="00104EFB" w:rsidP="00104EFB">
      <w:pPr>
        <w:widowControl w:val="0"/>
        <w:tabs>
          <w:tab w:val="num" w:pos="0"/>
        </w:tabs>
        <w:suppressAutoHyphens/>
        <w:spacing w:before="108" w:after="108"/>
        <w:jc w:val="center"/>
        <w:outlineLvl w:val="0"/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</w:pPr>
      <w:bookmarkStart w:id="2" w:name="sub_1111"/>
      <w:bookmarkEnd w:id="2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Раздел I.</w:t>
      </w:r>
      <w:r>
        <w:rPr>
          <w:rFonts w:ascii="Arial" w:eastAsia="Liberation Serif" w:hAnsi="Arial" w:cs="Arial"/>
          <w:b/>
          <w:color w:val="26282F"/>
          <w:kern w:val="2"/>
          <w:sz w:val="20"/>
          <w:szCs w:val="20"/>
          <w:lang w:eastAsia="zh-CN" w:bidi="hi-IN"/>
        </w:rPr>
        <w:br/>
      </w:r>
      <w:bookmarkStart w:id="3" w:name="sub_1111627"/>
      <w:bookmarkStart w:id="4" w:name="sub_1111628"/>
      <w:bookmarkEnd w:id="3"/>
      <w:bookmarkEnd w:id="4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Общие положения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5" w:name="sub_4002"/>
      <w:bookmarkEnd w:id="5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1. Настоящий Порядок определяет правила составления и утверждения плана финансово-хозяйственной деятельности муниципальных бюджетных учреждений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 и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муниципальных автономных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учреждений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 (далее - План ФХД).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ascii="Arial" w:eastAsia="Liberation Serif" w:hAnsi="Arial" w:cs="Liberation Serif"/>
          <w:color w:val="000000"/>
          <w:kern w:val="2"/>
          <w:sz w:val="20"/>
          <w:szCs w:val="20"/>
          <w:lang w:eastAsia="zh-CN" w:bidi="hi-IN"/>
        </w:rPr>
      </w:pPr>
      <w:bookmarkStart w:id="6" w:name="sub_4001"/>
      <w:bookmarkStart w:id="7" w:name="sub_4001631"/>
      <w:bookmarkEnd w:id="6"/>
      <w:bookmarkEnd w:id="7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2. План ФХД составляется муниципальными бюджетными учреждениями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 и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муниципальными автономными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учреждениями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 (далее, соответственно, - бюджетные учреждения, автономные учреждения, при совместном упоминании - муниципальные учреждения), в соответствии с настоящим Порядком, если иное не установлено федеральными законами, нормативными правовыми актами Президента Российской Федерации, Правительства Российской Федерации.</w:t>
      </w:r>
    </w:p>
    <w:p w:rsidR="00104EFB" w:rsidRDefault="00104EFB" w:rsidP="00104EFB">
      <w:pPr>
        <w:widowControl w:val="0"/>
        <w:suppressAutoHyphens/>
        <w:ind w:firstLine="720"/>
        <w:rPr>
          <w:rFonts w:ascii="Arial" w:eastAsia="Liberation Serif" w:hAnsi="Arial" w:cs="Liberation Serif"/>
          <w:color w:val="000000"/>
          <w:kern w:val="2"/>
          <w:sz w:val="20"/>
          <w:szCs w:val="20"/>
          <w:lang w:eastAsia="zh-CN" w:bidi="hi-IN"/>
        </w:rPr>
      </w:pPr>
      <w:bookmarkStart w:id="8" w:name="sub_4001632"/>
      <w:bookmarkStart w:id="9" w:name="sub_4001633"/>
      <w:bookmarkStart w:id="10" w:name="sub_4001632654"/>
      <w:bookmarkStart w:id="11" w:name="sub_4001632655"/>
      <w:bookmarkEnd w:id="8"/>
      <w:bookmarkEnd w:id="9"/>
      <w:bookmarkEnd w:id="10"/>
      <w:bookmarkEnd w:id="11"/>
    </w:p>
    <w:p w:rsidR="00104EFB" w:rsidRDefault="00104EFB" w:rsidP="00104EFB">
      <w:pPr>
        <w:widowControl w:val="0"/>
        <w:tabs>
          <w:tab w:val="num" w:pos="0"/>
        </w:tabs>
        <w:suppressAutoHyphens/>
        <w:spacing w:before="108" w:after="108"/>
        <w:jc w:val="center"/>
        <w:outlineLvl w:val="0"/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</w:pPr>
      <w:bookmarkStart w:id="12" w:name="sub_2222"/>
      <w:bookmarkEnd w:id="12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Раздел II.</w:t>
      </w:r>
      <w:r>
        <w:rPr>
          <w:rFonts w:ascii="Arial" w:eastAsia="Liberation Serif" w:hAnsi="Arial" w:cs="Arial"/>
          <w:b/>
          <w:color w:val="26282F"/>
          <w:kern w:val="2"/>
          <w:sz w:val="20"/>
          <w:szCs w:val="20"/>
          <w:lang w:eastAsia="zh-CN" w:bidi="hi-IN"/>
        </w:rPr>
        <w:br/>
      </w:r>
      <w:bookmarkStart w:id="13" w:name="sub_2222635"/>
      <w:bookmarkStart w:id="14" w:name="sub_2222636"/>
      <w:bookmarkEnd w:id="13"/>
      <w:bookmarkEnd w:id="14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Составление Плана ФХД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15" w:name="sub_4004"/>
      <w:bookmarkEnd w:id="15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3.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План ФХД составляется после заключения соглашения о предоставлении субсидии на финансовое обеспечение выполнения муниципального задания, заключаемого между структурным подразделением администрации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области, осуществляющим функции и полномочия учредителя (далее - Учредитель) и муниципальным учреждением, по форме согласно </w:t>
      </w:r>
      <w:hyperlink r:id="rId6" w:anchor="sub_4100" w:history="1">
        <w:r>
          <w:rPr>
            <w:rStyle w:val="a3"/>
            <w:rFonts w:eastAsia="Liberation Serif"/>
            <w:b/>
            <w:color w:val="auto"/>
            <w:kern w:val="2"/>
            <w:sz w:val="20"/>
            <w:szCs w:val="20"/>
            <w:u w:val="none"/>
            <w:lang w:eastAsia="zh-CN" w:bidi="hi-IN"/>
          </w:rPr>
          <w:t>приложению 1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к настоящему Порядку и (или) принятия нормативного правового акта об утверждении перечня мероприятий муниципальных программ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области, финансируемых за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счет субсидий на иные цели, на текущий финансовый год и плановый период в рублях с точностью до двух знаков после запятой с учетом требований, установленных настоящим Порядком, на основании сводной бюджетной росписи в пределах бюджетных ассигнований, предусмотренных </w:t>
      </w:r>
      <w:r w:rsidR="00BF67EA"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учредителю 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решением  о бюджете муниципального образования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Фировский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 Тверской области на очередной финансовый год и на плановый период.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16" w:name="sub_4003"/>
      <w:bookmarkStart w:id="17" w:name="sub_4003639"/>
      <w:bookmarkEnd w:id="16"/>
      <w:bookmarkEnd w:id="17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4. План ФХД должен содержать следующие части: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18" w:name="sub_4003640"/>
      <w:bookmarkEnd w:id="18"/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а) заголовочную;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б) содержательную;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в) оформляющую.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19" w:name="sub_4005"/>
      <w:bookmarkEnd w:id="19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5. В заголовочной части Плана ФХД указываются: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0" w:name="sub_4005642"/>
      <w:bookmarkEnd w:id="20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а) гриф утверждения документа, содержащий наименование должности и подпись (и ее расшифровку) руководителя </w:t>
      </w:r>
      <w:r w:rsidR="00BF67EA"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учредителя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и дату утверждения;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б) наименование документа;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в) период, на который представлены содержащиеся в документе сведения;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г) дата составления документа;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д) наименование муниципального учреждения (подразделения);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е) дополнительные реквизиты, идентифицирующие муниципальное учреждение (подразделение) (адрес фактического местонахождения, идентификационный номер налогоплательщика (ИНН) и значение кода причины постановки на учет (КПП) учреждения (подразделения);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ж) наименование учредителя;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з) наименование единиц измерения показателей, включаемых в План ФХД, и их коды по Общероссийскому классификатору единиц измерения </w:t>
      </w:r>
      <w:r>
        <w:rPr>
          <w:rFonts w:eastAsia="Liberation Serif"/>
          <w:kern w:val="2"/>
          <w:sz w:val="20"/>
          <w:szCs w:val="20"/>
          <w:lang w:eastAsia="zh-CN" w:bidi="hi-IN"/>
        </w:rPr>
        <w:t>(</w:t>
      </w:r>
      <w:hyperlink r:id="rId7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ОКЕИ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).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1" w:name="sub_4007"/>
      <w:bookmarkEnd w:id="21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6. Содержательная часть Плана ФХД состоит из текстовой (описательной) части и табличной части.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2" w:name="sub_4006"/>
      <w:bookmarkStart w:id="23" w:name="sub_4006645"/>
      <w:bookmarkEnd w:id="22"/>
      <w:bookmarkEnd w:id="23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7. Текстовая (описательная) часть Плана Ф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ХД вкл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ючает в себя раздел 1 "Сведения о деятельности муниципального  учреждения", в котором указываются: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4" w:name="sub_4006646"/>
      <w:bookmarkEnd w:id="24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а) цели деятельности муниципального учреждения в соответствии с федеральными законами, законами Тверской области, иными нормативными правовыми актами и уставом муниципального учреждения;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б) виды деятельности муниципального учреждения, относящиеся к его основным видам деятельности в соответствии с уставом муниципального учреждения;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в) перечень муниципальных  услуг (работ), относящихся в соответствии с уставом к основным видам деятельности муниципального учреждения, предоставление которых для физических и юридических лиц осуществляется за плату;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г) перечень муниципальных услуг (работ), оказываемых (выполняемых) за плату в пределах 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lastRenderedPageBreak/>
        <w:t>установленного муниципального задания;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д) перечень услуг (работ), оказываемых (выполняемых) за плату сверх установленного муниципального задания и относящихся к основной деятельности;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е) общая балансовая стоимость недвижимого муниципального имущества на дату составления Плана ФХД (в разрезе стоимости имущества, закрепленного собственником имущества за муниципальным учреждением на праве оперативного управления; приобретенного муниципальным учреждением за счет выделенных собственником имущества муниципального учреждения средств; приобретенного учреждением за счет доходов, полученных от иной приносящей доход деятельности);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ж) общая балансовая стоимость движимого муниципального имущества на дату составления Плана ФХД, в том числе балансовая стоимость особо ценного движимого имущества Тверской области;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з) иная информация по решению учредителя.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5" w:name="sub_4008"/>
      <w:bookmarkEnd w:id="25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8. Табличная часть Плана Ф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ХД вкл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ючает в себя 2 раздела:</w:t>
      </w:r>
    </w:p>
    <w:p w:rsidR="00104EFB" w:rsidRDefault="00ED0A96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6" w:name="sub_4008648"/>
      <w:bookmarkEnd w:id="26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</w:t>
      </w:r>
      <w:r w:rsidR="00104EFB"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) раздел 2 "Показатели финансового состояния муниципального учреждения", содержащий данные о нефинансовых и финансовых активах, обязательствах на последнюю отчетную дату, предшествующую дате составления Плана ФХД;</w:t>
      </w:r>
    </w:p>
    <w:p w:rsidR="00104EFB" w:rsidRDefault="00ED0A96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</w:t>
      </w:r>
      <w:r w:rsidR="00104EFB"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) раздел 3 "Показатели по поступлениям и выплатам муниципального учреждения", содержащий следующие положения: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остаток средств на начало планируемого года;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плановые показатели по поступлениям;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плановые показатели по выплатам;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остаток средств на конец планируемого года.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7" w:name="sub_40091"/>
      <w:bookmarkEnd w:id="27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9.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Раздел 3 "Показатели по поступлениям и выплатам муниципального учреждения" на начало планируемого года и остаткам средств на конец планируемого года в Плане ФХД ведутся по поступлениям и выплатам каждого вида финансового обеспечения деятельности муниципального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учреждени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по классификации операций сектора государственного управления бюджетной классификации Российской Федерации (</w:t>
      </w:r>
      <w:hyperlink r:id="rId8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КОСГУ</w:t>
        </w:r>
      </w:hyperlink>
      <w:r>
        <w:rPr>
          <w:rFonts w:eastAsia="Liberation Serif"/>
          <w:kern w:val="2"/>
          <w:sz w:val="20"/>
          <w:szCs w:val="20"/>
          <w:lang w:eastAsia="zh-CN" w:bidi="hi-IN"/>
        </w:rPr>
        <w:t>)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: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28" w:name="sub_4009"/>
      <w:bookmarkStart w:id="29" w:name="sub_4009651"/>
      <w:bookmarkEnd w:id="28"/>
      <w:bookmarkEnd w:id="29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а) субсидии на финансовое обеспечение выполнения муниципального задания;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30" w:name="sub_4009652"/>
      <w:bookmarkEnd w:id="30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б) средства, поступившие от деятельности муниципального учреждения по оказанию муниципальных услуг (выполнению работ) для физических и (или) юридических лиц за плату в пределах установленного муниципального задания;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в) средства, поступившие от деятельности муниципального учреждения по оказанию услуг (выполнению работ) за плату сверх установленного муниципального задания и относящиеся к основной деятельности;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г) средства, поступившие от иной деятельности, не относящейся к основной деятельности, приносящей доход (в том числе безвозмездные поступления от физических и юридических лиц, в том числе добровольные пожертвования);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д) средства, поступившие во временное распоряжение муниципального учреждения;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31" w:name="sub_40097"/>
      <w:bookmarkEnd w:id="31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е) субсидий, предоставляемых в соответствии с абзацем вторым </w:t>
      </w:r>
      <w:hyperlink r:id="rId9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пункта 1 статьи 78.1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Бюджетного кодекса Российской Федерации (субсидии на иные цели);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32" w:name="sub_40096"/>
      <w:bookmarkStart w:id="33" w:name="sub_40096655"/>
      <w:bookmarkEnd w:id="32"/>
      <w:bookmarkEnd w:id="33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ж) субсидий на осуществление капитальных вложений в объекты капитального строительства муниципальной  собственности и приобретение объектов недвижимого имущества в муниципальную собственность;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з) средства, поступившие от реализации ценных бумаг для муниципальных учреждений, в случаях, установленных федеральными законами;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и) гранты в форме субсидий, в том числе предоставляемых по результатам конкурсов;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й)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справочно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указываются суммы публичных обязательств перед физическими лицами, подлежащих исполнению в денежной форме,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полномочия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по исполнению которых от имени учредителя передаются в установленном порядке учреждению.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34" w:name="sub_4011"/>
      <w:bookmarkEnd w:id="34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10.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Общие суммы Плана ФХД по виду финансового обеспечения деятельности муниципального учреждения, указанному в </w:t>
      </w:r>
      <w:hyperlink r:id="rId10" w:anchor="sub_40091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подпункте "а" пункта 9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настоящего раздела, в текущем финансовом году, первом году планового периода и втором году планового периода должны соответствовать суммам субсидий на финансовое обеспечения выполнения муниципального задания на текущий финансовый год и плановый период, а также размеру субсидии на финансовое обеспечения выполнения муниципального задания на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текущий финансовый год,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указанному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в соглашении о предоставлении субсидии на финансовое обеспечение выполнения муниципального задания.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35" w:name="sub_4010"/>
      <w:bookmarkStart w:id="36" w:name="sub_4010658"/>
      <w:bookmarkEnd w:id="35"/>
      <w:bookmarkEnd w:id="36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11.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Общие суммы Плана ФХД по виду финансового обеспечения деятельности муниципального учреждения, указанному в </w:t>
      </w:r>
      <w:hyperlink r:id="rId11" w:anchor="sub_40096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подпункте "е" пункта 9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настоящего раздела, в текущем финансовом году, первом году планового периода и втором году планового периода должны соответствовать утвержденным объемам субсидий на иные цели, предусмотренных муниципальному учреждению (подразделению) учредителем в нормативном правовом акте об утверждении перечня мероприятий муниципальных программ 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области, финансируемых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за счет субсидий на иные цели, на текущий финансовый год и плановый период.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kern w:val="2"/>
          <w:sz w:val="20"/>
          <w:szCs w:val="20"/>
          <w:lang w:eastAsia="zh-CN" w:bidi="hi-IN"/>
        </w:rPr>
      </w:pPr>
      <w:bookmarkStart w:id="37" w:name="sub_4011532"/>
      <w:bookmarkStart w:id="38" w:name="sub_4011532660"/>
      <w:bookmarkEnd w:id="37"/>
      <w:bookmarkEnd w:id="38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12. Общая сумма Плана ФХД по виду финансового обеспечения деятельности муниципального 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lastRenderedPageBreak/>
        <w:t xml:space="preserve">учреждения (подразделения), указанному в </w:t>
      </w:r>
      <w:hyperlink r:id="rId12" w:anchor="sub_40097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подпункте "ж" пункта 9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настоящего раздела, в текущем финансовом году, первом году планового периода и втором году планового периода должны соответствовать утвержденным объемам финансовых средств, предусмотренным на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субсидии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на цели осуществления капитальных вложений для муниципального учреждения (подразделения) на текущий финансовый год и плановый период в соответствии с </w:t>
      </w:r>
      <w:hyperlink r:id="rId13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бюджетным законодательством</w:t>
        </w:r>
      </w:hyperlink>
      <w:r>
        <w:rPr>
          <w:rFonts w:eastAsia="Liberation Serif"/>
          <w:kern w:val="2"/>
          <w:sz w:val="20"/>
          <w:szCs w:val="20"/>
          <w:lang w:eastAsia="zh-CN" w:bidi="hi-IN"/>
        </w:rPr>
        <w:t>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39" w:name="sub_4012"/>
      <w:bookmarkStart w:id="40" w:name="sub_4012662"/>
      <w:bookmarkEnd w:id="39"/>
      <w:bookmarkEnd w:id="40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13. При предоставлении муниципальному учреждению субсидий, предусмотренных подпунктами "е", "ж" пункта 9 настоящего раздела, муниципальное учреждение составляет и предоставляет учредителю Сведения об операциях с целевыми субсидиями, предоставляемыми муниципальному учреждению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района Тверской области по форме согласно </w:t>
      </w:r>
      <w:hyperlink r:id="rId14" w:anchor="sub_4200" w:history="1">
        <w:r>
          <w:rPr>
            <w:rStyle w:val="a3"/>
            <w:rFonts w:eastAsia="Liberation Serif"/>
            <w:b/>
            <w:color w:val="auto"/>
            <w:kern w:val="2"/>
            <w:sz w:val="20"/>
            <w:szCs w:val="20"/>
            <w:u w:val="none"/>
            <w:lang w:eastAsia="zh-CN" w:bidi="hi-IN"/>
          </w:rPr>
          <w:t>приложению 2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к настоящему Порядку (далее - Сведения).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41" w:name="sub_4013"/>
      <w:bookmarkStart w:id="42" w:name="sub_4013664"/>
      <w:bookmarkEnd w:id="41"/>
      <w:bookmarkEnd w:id="42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14. Сведения не должны содержать сведений о субсидиях, предоставленных муниципальному учреждению на финансовое обеспечение выполнения муниципального задания.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43" w:name="sub_4014"/>
      <w:bookmarkStart w:id="44" w:name="sub_4014666"/>
      <w:bookmarkStart w:id="45" w:name="sub_4016"/>
      <w:bookmarkStart w:id="46" w:name="sub_4016670"/>
      <w:bookmarkEnd w:id="43"/>
      <w:bookmarkEnd w:id="44"/>
      <w:bookmarkEnd w:id="45"/>
      <w:bookmarkEnd w:id="46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15. В случае если муниципальному учреждению предоставляется несколько субсидий, показатели Сведений формируются по каждой субсидии без формирования </w:t>
      </w:r>
      <w:proofErr w:type="spell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группировочных</w:t>
      </w:r>
      <w:proofErr w:type="spell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итогов.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47" w:name="sub_4017"/>
      <w:bookmarkStart w:id="48" w:name="sub_4017672"/>
      <w:bookmarkEnd w:id="47"/>
      <w:bookmarkEnd w:id="48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16. Показатели по поступлениям и выплатам муниципального учреждения в Плане ФХД детализируются кодом дополнительной классификации 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49" w:name="sub_4018"/>
      <w:bookmarkStart w:id="50" w:name="sub_4018674"/>
      <w:bookmarkEnd w:id="49"/>
      <w:bookmarkEnd w:id="50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17. Оформляющая часть Плана ФХД должна содержать подписи следующих должностных лиц, ответственных за содержащиеся в Плане ФХД данные: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51" w:name="sub_4018675"/>
      <w:bookmarkEnd w:id="51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а) руководителя муниципального учреждения или уполномоченного им лица;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б) главного бухгалтера муниципального учреждения или иного уполномоченного руководителем лица;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в) исполнителя Плана ФХД.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</w:p>
    <w:p w:rsidR="00104EFB" w:rsidRDefault="00104EFB" w:rsidP="00104EFB">
      <w:pPr>
        <w:widowControl w:val="0"/>
        <w:tabs>
          <w:tab w:val="num" w:pos="0"/>
        </w:tabs>
        <w:suppressAutoHyphens/>
        <w:spacing w:before="108" w:after="108"/>
        <w:jc w:val="center"/>
        <w:outlineLvl w:val="0"/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</w:pPr>
      <w:bookmarkStart w:id="52" w:name="sub_3333"/>
      <w:bookmarkEnd w:id="52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Раздел III.</w:t>
      </w:r>
      <w:r>
        <w:rPr>
          <w:rFonts w:ascii="Arial" w:eastAsia="Liberation Serif" w:hAnsi="Arial" w:cs="Arial"/>
          <w:b/>
          <w:color w:val="26282F"/>
          <w:kern w:val="2"/>
          <w:sz w:val="20"/>
          <w:szCs w:val="20"/>
          <w:lang w:eastAsia="zh-CN" w:bidi="hi-IN"/>
        </w:rPr>
        <w:br/>
      </w:r>
      <w:bookmarkStart w:id="53" w:name="sub_3333677"/>
      <w:bookmarkStart w:id="54" w:name="sub_3333678"/>
      <w:bookmarkEnd w:id="53"/>
      <w:bookmarkEnd w:id="54"/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Утверждение Плана ФХД, Сведений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55" w:name="sub_4021"/>
      <w:bookmarkEnd w:id="55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18. Планы ФХД бюджетных учреждений утверждаются Учредителем.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56" w:name="sub_4020"/>
      <w:bookmarkStart w:id="57" w:name="sub_4020681"/>
      <w:bookmarkEnd w:id="56"/>
      <w:bookmarkEnd w:id="57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19. Планы ФХД автономных учреждений утверждаются руководителем автономного учреждения на основании заключения наблюдательного совета автономного учреждения.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58" w:name="sub_4021543"/>
      <w:bookmarkStart w:id="59" w:name="sub_4021543683"/>
      <w:bookmarkStart w:id="60" w:name="sub_4022"/>
      <w:bookmarkStart w:id="61" w:name="sub_4022685"/>
      <w:bookmarkEnd w:id="58"/>
      <w:bookmarkEnd w:id="59"/>
      <w:bookmarkEnd w:id="60"/>
      <w:bookmarkEnd w:id="61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20.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Сформированные проекты Планов ФХД, бюджетные учреждения направляют в адрес Учредителя не позднее 3 рабочих дней, со дня заключения соглашения о предоставлении субсидии на финансовое обеспечение выполнения муниципального задания.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62" w:name="sub_4023"/>
      <w:bookmarkStart w:id="63" w:name="sub_4023687"/>
      <w:bookmarkEnd w:id="62"/>
      <w:bookmarkEnd w:id="63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21. Учредитель в течение 3 рабочих дней со дня получения проекта Плана ФХД бюджетного учреждения, проекта Сведений бюджетного учреждения утверждает их.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ascii="Arial" w:eastAsia="Liberation Serif" w:hAnsi="Arial" w:cs="Liberation Serif"/>
          <w:color w:val="000000"/>
          <w:kern w:val="2"/>
          <w:sz w:val="20"/>
          <w:szCs w:val="20"/>
          <w:lang w:eastAsia="zh-CN" w:bidi="hi-IN"/>
        </w:rPr>
      </w:pPr>
      <w:bookmarkStart w:id="64" w:name="sub_4024"/>
      <w:bookmarkStart w:id="65" w:name="sub_4024689"/>
      <w:bookmarkEnd w:id="64"/>
      <w:bookmarkEnd w:id="65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22. Проект Плана ФХД автономного учреждения Учредитель выносит на рассмотрение ближайшего заседания наблюдательного совета автономного учреждения. Руководитель автономного учреждения в течение 3 рабочих дней со дня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получения заключения наблюдательного совета автономного учреждения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утверждает План ФХД.</w:t>
      </w:r>
    </w:p>
    <w:p w:rsidR="00104EFB" w:rsidRDefault="00104EFB" w:rsidP="00104EFB">
      <w:pPr>
        <w:widowControl w:val="0"/>
        <w:suppressAutoHyphens/>
        <w:ind w:firstLine="720"/>
        <w:rPr>
          <w:rFonts w:ascii="Arial" w:eastAsia="Liberation Serif" w:hAnsi="Arial" w:cs="Liberation Serif"/>
          <w:color w:val="000000"/>
          <w:kern w:val="2"/>
          <w:sz w:val="20"/>
          <w:szCs w:val="20"/>
          <w:lang w:eastAsia="zh-CN" w:bidi="hi-IN"/>
        </w:rPr>
      </w:pPr>
      <w:bookmarkStart w:id="66" w:name="sub_4024690"/>
      <w:bookmarkStart w:id="67" w:name="sub_4024691"/>
      <w:bookmarkStart w:id="68" w:name="sub_4024690714"/>
      <w:bookmarkStart w:id="69" w:name="sub_4024690715"/>
      <w:bookmarkEnd w:id="66"/>
      <w:bookmarkEnd w:id="67"/>
      <w:bookmarkEnd w:id="68"/>
      <w:bookmarkEnd w:id="69"/>
    </w:p>
    <w:p w:rsidR="00104EFB" w:rsidRDefault="00104EFB" w:rsidP="00104EFB">
      <w:pPr>
        <w:widowControl w:val="0"/>
        <w:tabs>
          <w:tab w:val="num" w:pos="0"/>
        </w:tabs>
        <w:suppressAutoHyphens/>
        <w:spacing w:before="108" w:after="108"/>
        <w:jc w:val="center"/>
        <w:outlineLvl w:val="0"/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</w:pPr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Раздел IV.</w:t>
      </w:r>
      <w:r>
        <w:rPr>
          <w:rFonts w:ascii="Arial" w:eastAsia="Liberation Serif" w:hAnsi="Arial" w:cs="Arial"/>
          <w:b/>
          <w:color w:val="26282F"/>
          <w:kern w:val="2"/>
          <w:sz w:val="20"/>
          <w:szCs w:val="20"/>
          <w:lang w:eastAsia="zh-CN" w:bidi="hi-IN"/>
        </w:rPr>
        <w:br/>
      </w:r>
      <w:r>
        <w:rPr>
          <w:rFonts w:eastAsia="Liberation Serif"/>
          <w:b/>
          <w:color w:val="26282F"/>
          <w:kern w:val="2"/>
          <w:sz w:val="20"/>
          <w:szCs w:val="20"/>
          <w:lang w:eastAsia="zh-CN" w:bidi="hi-IN"/>
        </w:rPr>
        <w:t>Внесение изменений в План ФХД, Сведения</w:t>
      </w:r>
    </w:p>
    <w:p w:rsidR="00104EFB" w:rsidRDefault="00104EFB" w:rsidP="00104EFB">
      <w:pPr>
        <w:widowControl w:val="0"/>
        <w:suppressAutoHyphens/>
        <w:ind w:firstLine="720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70" w:name="sub_4027"/>
      <w:bookmarkEnd w:id="70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23.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Внесение изменений в План ФХД, Сведения осуществляется путем составления нового Плана ФХД, новых Сведений, показатели которых не должны вступать в противоречие в части кассовых операций по выплатам, проведенным до внесения изменения в План ФХД, Сведения.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71" w:name="sub_4026"/>
      <w:bookmarkStart w:id="72" w:name="sub_4026719"/>
      <w:bookmarkEnd w:id="71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24. В целях внесения изменений в План ФХД составляется Справка о внесении изменений в План ФХД по форме согласно </w:t>
      </w:r>
      <w:hyperlink r:id="rId15" w:anchor="sub_4300" w:history="1">
        <w:r>
          <w:rPr>
            <w:rStyle w:val="a3"/>
            <w:rFonts w:eastAsia="Liberation Serif"/>
            <w:b/>
            <w:color w:val="auto"/>
            <w:kern w:val="2"/>
            <w:sz w:val="20"/>
            <w:szCs w:val="20"/>
            <w:u w:val="none"/>
            <w:lang w:eastAsia="zh-CN" w:bidi="hi-IN"/>
          </w:rPr>
          <w:t>приложению 3</w:t>
        </w:r>
        <w:bookmarkStart w:id="73" w:name="sub_4027549"/>
        <w:bookmarkEnd w:id="72"/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к настоящему Порядку (далее - Справка).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74" w:name="sub_4026695"/>
      <w:bookmarkEnd w:id="73"/>
      <w:bookmarkEnd w:id="74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25.Муниципальное учреждение направляет Справку в адрес </w:t>
      </w:r>
      <w:r w:rsidR="00ED0A96"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учредителя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75" w:name="sub_4029"/>
      <w:bookmarkStart w:id="76" w:name="sub_4029698"/>
      <w:bookmarkEnd w:id="75"/>
      <w:bookmarkEnd w:id="76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26. </w:t>
      </w:r>
      <w:r w:rsidR="00ED0A96"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Учредитель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 в течение 3 рабочих дней со дня получения Справки утверждает ее.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77" w:name="sub_4030"/>
      <w:bookmarkStart w:id="78" w:name="sub_4030700"/>
      <w:bookmarkEnd w:id="77"/>
      <w:bookmarkEnd w:id="78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27.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Внесение изменений в показатели Плана ФХД, связанные с выполнением муниципального задания, осуществляется муниципальным учреждением с учетом показателей утвержденного ему муниципального задания и размера субсидии, указанного в соглашении о предоставлении субсидии на финансовое обеспечение выполнения муниципального задания.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79" w:name="sub_4031"/>
      <w:bookmarkStart w:id="80" w:name="sub_4031702"/>
      <w:bookmarkEnd w:id="79"/>
      <w:bookmarkEnd w:id="80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28.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>Внесение изменений в показатели Плана ФХД и (или) в Сведения, связанные с предоставлением субсидии на иные цели, осуществляется муниципальным учреждением с учетом объема субсидий на иные цели, предусмотренного ему учредителем в нормативном правовом акте об утверждении перечня мероприятий муниципальных программ Тверской области, финансируемых за счет субсидий на иные цели.</w:t>
      </w:r>
      <w:proofErr w:type="gramEnd"/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kern w:val="2"/>
          <w:sz w:val="20"/>
          <w:szCs w:val="20"/>
          <w:lang w:eastAsia="zh-CN" w:bidi="hi-IN"/>
        </w:rPr>
      </w:pPr>
      <w:bookmarkStart w:id="81" w:name="sub_4032"/>
      <w:bookmarkStart w:id="82" w:name="sub_4032704"/>
      <w:bookmarkEnd w:id="81"/>
      <w:bookmarkEnd w:id="82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29. </w:t>
      </w:r>
      <w:proofErr w:type="gramStart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Внесение изменений в показатели Плана ФХД,   связанные с предоставлением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собственность, осуществляется муниципальным учреждением  с учетом объема финансовых средств, предусмотренных на субсидии на осуществление капитальных вложений в объекты капитального строительства муниципальной </w:t>
      </w:r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lastRenderedPageBreak/>
        <w:t>собственности и приобретение объектов недвижимого имущества в муниципальную собственность для данного муниципального</w:t>
      </w:r>
      <w:proofErr w:type="gramEnd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учреждения  на текущий финансовый год и плановый период в соответствии </w:t>
      </w:r>
      <w:r>
        <w:rPr>
          <w:rFonts w:eastAsia="Liberation Serif"/>
          <w:kern w:val="2"/>
          <w:sz w:val="20"/>
          <w:szCs w:val="20"/>
          <w:lang w:eastAsia="zh-CN" w:bidi="hi-IN"/>
        </w:rPr>
        <w:t xml:space="preserve">с </w:t>
      </w:r>
      <w:hyperlink r:id="rId16" w:history="1">
        <w:r>
          <w:rPr>
            <w:rStyle w:val="a3"/>
            <w:rFonts w:eastAsia="Liberation Serif"/>
            <w:color w:val="auto"/>
            <w:kern w:val="2"/>
            <w:sz w:val="20"/>
            <w:szCs w:val="20"/>
            <w:u w:val="none"/>
            <w:lang w:eastAsia="zh-CN" w:bidi="hi-IN"/>
          </w:rPr>
          <w:t>бюджетным законодательством</w:t>
        </w:r>
      </w:hyperlink>
      <w:r>
        <w:rPr>
          <w:rFonts w:eastAsia="Liberation Serif"/>
          <w:kern w:val="2"/>
          <w:sz w:val="20"/>
          <w:szCs w:val="20"/>
          <w:lang w:eastAsia="zh-CN" w:bidi="hi-IN"/>
        </w:rPr>
        <w:t>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sz w:val="20"/>
          <w:szCs w:val="20"/>
          <w:lang w:eastAsia="zh-CN" w:bidi="hi-IN"/>
        </w:rPr>
      </w:pPr>
      <w:bookmarkStart w:id="83" w:name="sub_4033"/>
      <w:bookmarkStart w:id="84" w:name="sub_4033706"/>
      <w:bookmarkEnd w:id="83"/>
      <w:bookmarkEnd w:id="84"/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30. План ФХД, Сведения с учетом изменений утверждаются в соответствии с требованиями </w:t>
      </w:r>
      <w:hyperlink r:id="rId17" w:anchor="sub_3333" w:history="1">
        <w:r>
          <w:rPr>
            <w:rStyle w:val="a3"/>
            <w:rFonts w:eastAsia="Liberation Serif"/>
            <w:b/>
            <w:color w:val="auto"/>
            <w:kern w:val="2"/>
            <w:sz w:val="20"/>
            <w:szCs w:val="20"/>
            <w:u w:val="none"/>
            <w:lang w:eastAsia="zh-CN" w:bidi="hi-IN"/>
          </w:rPr>
          <w:t>раздела III</w:t>
        </w:r>
      </w:hyperlink>
      <w:r>
        <w:rPr>
          <w:rFonts w:eastAsia="Liberation Serif"/>
          <w:color w:val="000000"/>
          <w:kern w:val="2"/>
          <w:sz w:val="20"/>
          <w:szCs w:val="20"/>
          <w:lang w:eastAsia="zh-CN" w:bidi="hi-IN"/>
        </w:rPr>
        <w:t xml:space="preserve"> настоящего Порядка.</w:t>
      </w:r>
    </w:p>
    <w:p w:rsidR="00104EFB" w:rsidRDefault="00104EFB" w:rsidP="00104EFB">
      <w:pPr>
        <w:widowControl w:val="0"/>
        <w:suppressAutoHyphens/>
        <w:ind w:firstLine="720"/>
        <w:jc w:val="both"/>
        <w:rPr>
          <w:rFonts w:ascii="Arial" w:eastAsia="Liberation Serif" w:hAnsi="Arial" w:cs="Liberation Serif"/>
          <w:color w:val="000000"/>
          <w:kern w:val="2"/>
          <w:sz w:val="20"/>
          <w:szCs w:val="20"/>
          <w:lang w:eastAsia="zh-CN" w:bidi="hi-IN"/>
        </w:rPr>
      </w:pPr>
    </w:p>
    <w:p w:rsidR="005957A0" w:rsidRDefault="005957A0"/>
    <w:sectPr w:rsidR="00595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DC2"/>
    <w:rsid w:val="00100475"/>
    <w:rsid w:val="00104EFB"/>
    <w:rsid w:val="005957A0"/>
    <w:rsid w:val="00821DC2"/>
    <w:rsid w:val="00BF67EA"/>
    <w:rsid w:val="00ED0A96"/>
    <w:rsid w:val="00FA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4EF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04E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6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2064298&amp;sub=500000" TargetMode="External"/><Relationship Id="rId13" Type="http://schemas.openxmlformats.org/officeDocument/2006/relationships/hyperlink" Target="http://internet.garant.ru/document?id=12012604&amp;sub=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?id=79222&amp;sub=0" TargetMode="External"/><Relationship Id="rId12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17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nternet.garant.ru/document?id=12012604&amp;sub=0" TargetMode="External"/><Relationship Id="rId1" Type="http://schemas.openxmlformats.org/officeDocument/2006/relationships/styles" Target="styles.xml"/><Relationship Id="rId6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11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5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15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10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12012604&amp;sub=7811" TargetMode="External"/><Relationship Id="rId14" Type="http://schemas.openxmlformats.org/officeDocument/2006/relationships/hyperlink" Target="file:///D:\&#1052;&#1086;&#1080;%20&#1076;&#1086;&#1082;&#1091;&#1084;&#1077;&#1085;&#1090;&#1099;\&#1053;&#1080;&#1082;&#1080;&#1090;&#1080;&#1085;&#1072;\83-&#1060;&#1047;\&#1085;&#1086;&#1074;&#1099;&#1077;%20&#1087;&#1086;&#1088;&#1103;&#1076;&#1082;&#1080;%20&#1087;&#1086;%20&#1052;&#1047;,%20&#1055;&#1060;&#1061;&#1044;\&#1087;&#1086;&#1089;&#1090;&#1072;&#1085;&#1086;&#1074;&#1083;&#1077;&#1085;&#1080;&#1077;%20&#8470;88%20&#1086;&#1090;%2009.10.2015%20(&#1085;&#1086;&#1074;&#1099;&#1077;%20&#1087;&#1086;&#1088;&#1103;&#1076;&#1082;&#1080;%20&#1052;&#1047;,%20&#1055;&#1060;&#1061;&#1044;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2224</Words>
  <Characters>12683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Никитина</cp:lastModifiedBy>
  <cp:revision>7</cp:revision>
  <cp:lastPrinted>2016-02-25T09:51:00Z</cp:lastPrinted>
  <dcterms:created xsi:type="dcterms:W3CDTF">2016-02-24T09:21:00Z</dcterms:created>
  <dcterms:modified xsi:type="dcterms:W3CDTF">2016-03-29T06:56:00Z</dcterms:modified>
</cp:coreProperties>
</file>