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069" w:rsidRDefault="00ED64E8">
      <w:pPr>
        <w:pStyle w:val="a3"/>
        <w:shd w:val="clear" w:color="auto" w:fill="FFFFFF"/>
        <w:spacing w:before="0" w:after="375"/>
        <w:jc w:val="center"/>
      </w:pPr>
      <w:r>
        <w:rPr>
          <w:rStyle w:val="a4"/>
          <w:color w:val="333333"/>
          <w:sz w:val="60"/>
          <w:szCs w:val="60"/>
        </w:rPr>
        <w:t>Уважаемые жители Твери и области!</w:t>
      </w:r>
    </w:p>
    <w:p w:rsidR="00112069" w:rsidRDefault="00ED64E8">
      <w:pPr>
        <w:pStyle w:val="a3"/>
        <w:shd w:val="clear" w:color="auto" w:fill="FFFFFF"/>
        <w:spacing w:before="0" w:after="375"/>
        <w:jc w:val="both"/>
      </w:pPr>
      <w:r>
        <w:rPr>
          <w:color w:val="333333"/>
          <w:sz w:val="28"/>
          <w:szCs w:val="28"/>
        </w:rPr>
        <w:t>            </w:t>
      </w:r>
      <w:r>
        <w:rPr>
          <w:color w:val="333333"/>
          <w:sz w:val="52"/>
          <w:szCs w:val="52"/>
        </w:rPr>
        <w:t xml:space="preserve"> </w:t>
      </w:r>
      <w:r>
        <w:rPr>
          <w:color w:val="333333"/>
          <w:sz w:val="48"/>
          <w:szCs w:val="48"/>
        </w:rPr>
        <w:t xml:space="preserve">В соответствии с Указом президента РФ от 2.04.2020г. № 239 </w:t>
      </w:r>
      <w:r>
        <w:rPr>
          <w:color w:val="020C22"/>
          <w:sz w:val="48"/>
          <w:szCs w:val="48"/>
          <w:shd w:val="clear" w:color="auto" w:fill="FEFEFE"/>
        </w:rPr>
        <w:t xml:space="preserve">«О мерах по обеспечению санитарно-эпидемиологического благополучия населения на территории Российской Федерации в связи с распространением новой коронавирусной инфекции (COVID-19)» </w:t>
      </w:r>
      <w:r>
        <w:rPr>
          <w:color w:val="333333"/>
          <w:sz w:val="48"/>
          <w:szCs w:val="48"/>
        </w:rPr>
        <w:t>с 04.04.2020г. по 30.04.2020г. клиентские офисы ООО «ЕРКЦ» находятся на дистанционном обслуживании.</w:t>
      </w:r>
    </w:p>
    <w:p w:rsidR="00112069" w:rsidRDefault="00ED64E8">
      <w:pPr>
        <w:pStyle w:val="a3"/>
        <w:shd w:val="clear" w:color="auto" w:fill="FFFFFF"/>
        <w:spacing w:before="0" w:after="375"/>
        <w:jc w:val="both"/>
        <w:rPr>
          <w:b/>
          <w:color w:val="333333"/>
          <w:sz w:val="48"/>
          <w:szCs w:val="48"/>
        </w:rPr>
      </w:pPr>
      <w:r>
        <w:rPr>
          <w:b/>
          <w:color w:val="333333"/>
          <w:sz w:val="48"/>
          <w:szCs w:val="48"/>
        </w:rPr>
        <w:t>        Напоминаем, что произвести оплату по платежному документу ООО «ЕРКЦ» можно любым доступным для Вас способом:</w:t>
      </w:r>
    </w:p>
    <w:p w:rsidR="00112069" w:rsidRDefault="00ED64E8">
      <w:pPr>
        <w:pStyle w:val="a3"/>
        <w:shd w:val="clear" w:color="auto" w:fill="FFFFFF"/>
        <w:spacing w:before="0" w:after="375"/>
        <w:jc w:val="both"/>
        <w:rPr>
          <w:b/>
          <w:color w:val="333333"/>
          <w:sz w:val="48"/>
          <w:szCs w:val="48"/>
          <w:u w:val="single"/>
        </w:rPr>
      </w:pPr>
      <w:r>
        <w:rPr>
          <w:b/>
          <w:color w:val="333333"/>
          <w:sz w:val="48"/>
          <w:szCs w:val="48"/>
          <w:u w:val="single"/>
        </w:rPr>
        <w:t>- через Личный кабинет клиента ООО «ЕРКЦ и его мобильное приложение</w:t>
      </w:r>
    </w:p>
    <w:p w:rsidR="00112069" w:rsidRDefault="00ED64E8">
      <w:pPr>
        <w:pStyle w:val="a3"/>
        <w:shd w:val="clear" w:color="auto" w:fill="FFFFFF"/>
        <w:spacing w:before="0" w:after="375"/>
        <w:jc w:val="both"/>
        <w:rPr>
          <w:b/>
          <w:color w:val="333333"/>
          <w:sz w:val="48"/>
          <w:szCs w:val="48"/>
          <w:u w:val="single"/>
          <w:shd w:val="clear" w:color="auto" w:fill="FFFFFF"/>
        </w:rPr>
      </w:pPr>
      <w:r>
        <w:rPr>
          <w:b/>
          <w:color w:val="333333"/>
          <w:sz w:val="48"/>
          <w:szCs w:val="48"/>
          <w:u w:val="single"/>
          <w:shd w:val="clear" w:color="auto" w:fill="FFFFFF"/>
        </w:rPr>
        <w:t>- через мобильное приложение Сбербанк-ОнЛайн</w:t>
      </w:r>
    </w:p>
    <w:p w:rsidR="00112069" w:rsidRDefault="00ED64E8">
      <w:pPr>
        <w:pStyle w:val="a3"/>
        <w:shd w:val="clear" w:color="auto" w:fill="FFFFFF"/>
        <w:spacing w:before="0" w:after="375"/>
        <w:jc w:val="both"/>
      </w:pPr>
      <w:r>
        <w:rPr>
          <w:b/>
          <w:color w:val="333333"/>
          <w:sz w:val="48"/>
          <w:szCs w:val="48"/>
          <w:u w:val="single"/>
        </w:rPr>
        <w:t xml:space="preserve">- </w:t>
      </w:r>
      <w:r>
        <w:rPr>
          <w:b/>
          <w:color w:val="333333"/>
          <w:sz w:val="48"/>
          <w:szCs w:val="48"/>
          <w:u w:val="single"/>
          <w:shd w:val="clear" w:color="auto" w:fill="FFFFFF"/>
        </w:rPr>
        <w:t>в почтовых отделениях АО «Почта России»</w:t>
      </w:r>
    </w:p>
    <w:p w:rsidR="00112069" w:rsidRDefault="00ED64E8">
      <w:pPr>
        <w:pStyle w:val="a3"/>
        <w:shd w:val="clear" w:color="auto" w:fill="FFFFFF"/>
        <w:spacing w:before="0" w:after="375"/>
        <w:jc w:val="both"/>
        <w:rPr>
          <w:b/>
          <w:color w:val="333333"/>
          <w:sz w:val="48"/>
          <w:szCs w:val="48"/>
          <w:u w:val="single"/>
          <w:shd w:val="clear" w:color="auto" w:fill="FFFFFF"/>
        </w:rPr>
      </w:pPr>
      <w:r>
        <w:rPr>
          <w:b/>
          <w:color w:val="333333"/>
          <w:sz w:val="48"/>
          <w:szCs w:val="48"/>
          <w:u w:val="single"/>
          <w:shd w:val="clear" w:color="auto" w:fill="FFFFFF"/>
        </w:rPr>
        <w:t>- через ПАО «Почта Банк»</w:t>
      </w:r>
    </w:p>
    <w:p w:rsidR="00112069" w:rsidRDefault="00ED64E8">
      <w:pPr>
        <w:pStyle w:val="a3"/>
        <w:shd w:val="clear" w:color="auto" w:fill="FFFFFF"/>
        <w:spacing w:before="0" w:after="375"/>
        <w:jc w:val="center"/>
        <w:rPr>
          <w:b/>
          <w:color w:val="333333"/>
          <w:sz w:val="48"/>
          <w:szCs w:val="48"/>
          <w:u w:val="single"/>
          <w:shd w:val="clear" w:color="auto" w:fill="FFFFFF"/>
        </w:rPr>
      </w:pPr>
      <w:r>
        <w:rPr>
          <w:b/>
          <w:color w:val="333333"/>
          <w:sz w:val="48"/>
          <w:szCs w:val="48"/>
          <w:u w:val="single"/>
          <w:shd w:val="clear" w:color="auto" w:fill="FFFFFF"/>
        </w:rPr>
        <w:lastRenderedPageBreak/>
        <w:t>ИНСТРУКЦИЯ ПО ОПЛАТЕ</w:t>
      </w:r>
    </w:p>
    <w:p w:rsidR="00112069" w:rsidRDefault="00ED64E8">
      <w:pPr>
        <w:pStyle w:val="a3"/>
        <w:shd w:val="clear" w:color="auto" w:fill="FFFFFF"/>
        <w:spacing w:before="0" w:after="375"/>
        <w:jc w:val="both"/>
      </w:pPr>
      <w:r>
        <w:rPr>
          <w:color w:val="333333"/>
          <w:sz w:val="27"/>
          <w:szCs w:val="27"/>
        </w:rPr>
        <w:t>*</w:t>
      </w:r>
      <w:r>
        <w:rPr>
          <w:b/>
          <w:color w:val="002060"/>
          <w:sz w:val="27"/>
          <w:szCs w:val="27"/>
          <w:u w:val="single"/>
        </w:rPr>
        <w:t>Оплата через Личный кабинет клиента ООО «ЕРКЦ» и его мобильное приложение</w:t>
      </w:r>
    </w:p>
    <w:p w:rsidR="00112069" w:rsidRDefault="00ED64E8">
      <w:pPr>
        <w:pStyle w:val="a3"/>
        <w:shd w:val="clear" w:color="auto" w:fill="FFFFFF"/>
        <w:spacing w:before="0" w:after="375"/>
        <w:jc w:val="both"/>
      </w:pPr>
      <w:r>
        <w:rPr>
          <w:color w:val="333333"/>
          <w:sz w:val="27"/>
          <w:szCs w:val="27"/>
        </w:rPr>
        <w:t xml:space="preserve">На Главной странице личного кабинета необходимо выбрать вкладку Оплатить счета, откроется страница Оплата, проверяем данные по лицевому счету, нажимаем Продолжить, открывается страница Оплата через систему НКО «Монета», вводим данные карты плательщика, </w:t>
      </w:r>
      <w:r>
        <w:rPr>
          <w:color w:val="333333"/>
          <w:sz w:val="27"/>
          <w:szCs w:val="27"/>
          <w:lang w:val="en-US"/>
        </w:rPr>
        <w:t>e</w:t>
      </w:r>
      <w:r>
        <w:rPr>
          <w:color w:val="333333"/>
          <w:sz w:val="27"/>
          <w:szCs w:val="27"/>
        </w:rPr>
        <w:t>-</w:t>
      </w:r>
      <w:r>
        <w:rPr>
          <w:color w:val="333333"/>
          <w:sz w:val="27"/>
          <w:szCs w:val="27"/>
          <w:lang w:val="en-US"/>
        </w:rPr>
        <w:t>mail</w:t>
      </w:r>
      <w:r>
        <w:rPr>
          <w:color w:val="333333"/>
          <w:sz w:val="27"/>
          <w:szCs w:val="27"/>
        </w:rPr>
        <w:t xml:space="preserve"> или номер телефона, нажимаем кнопку Оплатить.</w:t>
      </w:r>
    </w:p>
    <w:p w:rsidR="00112069" w:rsidRDefault="00ED64E8">
      <w:pPr>
        <w:pStyle w:val="a3"/>
        <w:shd w:val="clear" w:color="auto" w:fill="FFFFFF"/>
        <w:spacing w:before="0" w:after="375"/>
        <w:jc w:val="both"/>
      </w:pPr>
      <w:r>
        <w:rPr>
          <w:color w:val="333333"/>
          <w:sz w:val="27"/>
          <w:szCs w:val="27"/>
          <w:u w:val="single"/>
          <w:shd w:val="clear" w:color="auto" w:fill="FFFFFF"/>
        </w:rPr>
        <w:t>*</w:t>
      </w:r>
      <w:r>
        <w:rPr>
          <w:b/>
          <w:bCs/>
          <w:color w:val="002060"/>
          <w:sz w:val="27"/>
          <w:szCs w:val="27"/>
          <w:u w:val="single"/>
        </w:rPr>
        <w:t xml:space="preserve">Оплата услуг ЖКХ (в пользу Фонда капитального ремонта МКД Тверской области, ООО «Тверьспецавтохозяйство», ООО «Тверская генерация» и др.) в Сбербанк-ОнЛайн </w:t>
      </w:r>
    </w:p>
    <w:p w:rsidR="00112069" w:rsidRDefault="00ED64E8">
      <w:pPr>
        <w:pStyle w:val="a3"/>
        <w:shd w:val="clear" w:color="auto" w:fill="FFFFFF"/>
        <w:spacing w:before="0" w:after="375"/>
        <w:jc w:val="both"/>
      </w:pPr>
      <w:r>
        <w:rPr>
          <w:sz w:val="27"/>
          <w:szCs w:val="27"/>
        </w:rPr>
        <w:t xml:space="preserve">Перейдите на вкладку «Платежи и переводы» </w:t>
      </w:r>
      <w:r>
        <w:rPr>
          <w:b/>
          <w:sz w:val="27"/>
          <w:szCs w:val="27"/>
        </w:rPr>
        <w:t>→</w:t>
      </w:r>
      <w:r>
        <w:rPr>
          <w:sz w:val="27"/>
          <w:szCs w:val="27"/>
        </w:rPr>
        <w:t xml:space="preserve"> Перейдите на вкладку «ЖКХ и домашний телефон» </w:t>
      </w:r>
      <w:r>
        <w:rPr>
          <w:b/>
          <w:sz w:val="27"/>
          <w:szCs w:val="27"/>
        </w:rPr>
        <w:t>→</w:t>
      </w:r>
      <w:r>
        <w:rPr>
          <w:sz w:val="27"/>
          <w:szCs w:val="27"/>
        </w:rPr>
        <w:t xml:space="preserve"> «Квартплата»</w:t>
      </w:r>
    </w:p>
    <w:p w:rsidR="00112069" w:rsidRDefault="00ED64E8">
      <w:pPr>
        <w:pStyle w:val="a6"/>
        <w:numPr>
          <w:ilvl w:val="0"/>
          <w:numId w:val="1"/>
        </w:numPr>
      </w:pPr>
      <w:r>
        <w:rPr>
          <w:rFonts w:ascii="Times New Roman" w:hAnsi="Times New Roman"/>
          <w:sz w:val="27"/>
          <w:szCs w:val="27"/>
        </w:rPr>
        <w:t xml:space="preserve">В перечне услуг выберите «Платежный документ ЕРКЦ» </w:t>
      </w:r>
      <w:r>
        <w:rPr>
          <w:rFonts w:ascii="Times New Roman" w:hAnsi="Times New Roman"/>
          <w:b/>
          <w:sz w:val="27"/>
          <w:szCs w:val="27"/>
        </w:rPr>
        <w:t xml:space="preserve">→ </w:t>
      </w:r>
      <w:r>
        <w:rPr>
          <w:rFonts w:ascii="Times New Roman" w:hAnsi="Times New Roman"/>
          <w:b/>
          <w:color w:val="002060"/>
          <w:sz w:val="27"/>
          <w:szCs w:val="27"/>
          <w:u w:val="single"/>
        </w:rPr>
        <w:t>«ЖКУ, капитальный ремонт»</w:t>
      </w:r>
    </w:p>
    <w:p w:rsidR="00112069" w:rsidRDefault="00ED64E8">
      <w:pPr>
        <w:pStyle w:val="a6"/>
        <w:numPr>
          <w:ilvl w:val="0"/>
          <w:numId w:val="1"/>
        </w:numPr>
        <w:spacing w:after="0"/>
      </w:pPr>
      <w:r>
        <w:rPr>
          <w:rFonts w:ascii="Times New Roman" w:hAnsi="Times New Roman"/>
          <w:sz w:val="27"/>
          <w:szCs w:val="27"/>
        </w:rPr>
        <w:t xml:space="preserve">Выберите счет/карту списания </w:t>
      </w:r>
      <w:r>
        <w:rPr>
          <w:rFonts w:ascii="Times New Roman" w:hAnsi="Times New Roman"/>
          <w:b/>
          <w:sz w:val="27"/>
          <w:szCs w:val="27"/>
        </w:rPr>
        <w:t xml:space="preserve">→ </w:t>
      </w:r>
      <w:r>
        <w:rPr>
          <w:rFonts w:ascii="Times New Roman" w:hAnsi="Times New Roman"/>
          <w:sz w:val="27"/>
          <w:szCs w:val="27"/>
        </w:rPr>
        <w:t xml:space="preserve">Введите номер лицевого счета </w:t>
      </w:r>
      <w:r>
        <w:rPr>
          <w:rFonts w:ascii="Times New Roman" w:hAnsi="Times New Roman"/>
          <w:b/>
          <w:sz w:val="27"/>
          <w:szCs w:val="27"/>
        </w:rPr>
        <w:t>→</w:t>
      </w:r>
      <w:r>
        <w:rPr>
          <w:rFonts w:ascii="Times New Roman" w:hAnsi="Times New Roman"/>
          <w:sz w:val="27"/>
          <w:szCs w:val="27"/>
        </w:rPr>
        <w:t>Проведите оплату</w:t>
      </w:r>
    </w:p>
    <w:p w:rsidR="00112069" w:rsidRDefault="00ED64E8">
      <w:pPr>
        <w:spacing w:after="0"/>
      </w:pPr>
      <w:r>
        <w:rPr>
          <w:rFonts w:ascii="Times New Roman" w:hAnsi="Times New Roman"/>
          <w:b/>
          <w:color w:val="FF0000"/>
          <w:sz w:val="27"/>
          <w:szCs w:val="27"/>
        </w:rPr>
        <w:t>Внимание!</w:t>
      </w:r>
      <w:r>
        <w:rPr>
          <w:rFonts w:ascii="Times New Roman" w:hAnsi="Times New Roman"/>
          <w:color w:val="FF0000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При совершении оплаты вводится только номер лицевого счета без ввода дополнительных реквизитов (номер шаблона/№ поставщика). </w:t>
      </w:r>
    </w:p>
    <w:p w:rsidR="00112069" w:rsidRDefault="00112069">
      <w:pPr>
        <w:spacing w:after="0"/>
        <w:rPr>
          <w:rFonts w:ascii="Times New Roman" w:hAnsi="Times New Roman"/>
          <w:sz w:val="27"/>
          <w:szCs w:val="27"/>
        </w:rPr>
      </w:pPr>
    </w:p>
    <w:p w:rsidR="00112069" w:rsidRDefault="00ED64E8">
      <w:pPr>
        <w:pStyle w:val="a3"/>
        <w:shd w:val="clear" w:color="auto" w:fill="FFFFFF"/>
        <w:spacing w:before="0" w:after="375"/>
        <w:jc w:val="both"/>
        <w:rPr>
          <w:b/>
          <w:color w:val="002060"/>
          <w:sz w:val="27"/>
          <w:szCs w:val="27"/>
          <w:u w:val="single"/>
        </w:rPr>
      </w:pPr>
      <w:r>
        <w:rPr>
          <w:b/>
          <w:color w:val="002060"/>
          <w:sz w:val="27"/>
          <w:szCs w:val="27"/>
          <w:u w:val="single"/>
        </w:rPr>
        <w:t>*Оплата через ПАО «Почта Банк»</w:t>
      </w:r>
    </w:p>
    <w:p w:rsidR="00112069" w:rsidRDefault="00ED64E8">
      <w:pPr>
        <w:spacing w:before="100" w:after="100"/>
      </w:pPr>
      <w:r>
        <w:rPr>
          <w:rFonts w:ascii="Times New Roman" w:hAnsi="Times New Roman"/>
          <w:color w:val="333333"/>
          <w:sz w:val="27"/>
          <w:szCs w:val="27"/>
        </w:rPr>
        <w:t xml:space="preserve"> </w:t>
      </w:r>
      <w:r>
        <w:rPr>
          <w:rFonts w:ascii="Times New Roman" w:eastAsia="Times New Roman" w:hAnsi="Times New Roman"/>
          <w:color w:val="212121"/>
          <w:sz w:val="27"/>
          <w:szCs w:val="27"/>
          <w:lang w:eastAsia="ru-RU"/>
        </w:rPr>
        <w:t>Для совершения платежа необходимо знать только номер лицевого счета.</w:t>
      </w:r>
    </w:p>
    <w:p w:rsidR="00112069" w:rsidRDefault="00ED64E8">
      <w:pPr>
        <w:spacing w:before="100" w:after="100"/>
        <w:rPr>
          <w:rFonts w:ascii="Times New Roman" w:eastAsia="Times New Roman" w:hAnsi="Times New Roman"/>
          <w:color w:val="21212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12121"/>
          <w:sz w:val="27"/>
          <w:szCs w:val="27"/>
          <w:lang w:eastAsia="ru-RU"/>
        </w:rPr>
        <w:t>Оплата услуг ЖКХ в ПАО «Почта Банк» осуществляется через мобильное приложение, интернет-банк или устройства самообслуживания только по номеру лицевого счета, указанного в ЕПД.</w:t>
      </w:r>
    </w:p>
    <w:p w:rsidR="00112069" w:rsidRDefault="00ED64E8">
      <w:pPr>
        <w:spacing w:before="100" w:after="100"/>
        <w:rPr>
          <w:rFonts w:ascii="Times New Roman" w:eastAsia="Times New Roman" w:hAnsi="Times New Roman"/>
          <w:color w:val="21212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12121"/>
          <w:sz w:val="27"/>
          <w:szCs w:val="27"/>
          <w:lang w:eastAsia="ru-RU"/>
        </w:rPr>
        <w:t>1. Перейдите во вкладку «Коммунальные платежи» -&gt;   выберите «ЕРКЦ Тверской области» -&gt;   введите номер лицевого счета -&gt; проверьте корректность реквизитов -&gt;   проведите оплату.</w:t>
      </w:r>
    </w:p>
    <w:p w:rsidR="00112069" w:rsidRDefault="00ED64E8">
      <w:pPr>
        <w:spacing w:before="100" w:after="100"/>
        <w:rPr>
          <w:rFonts w:ascii="Times New Roman" w:eastAsia="Times New Roman" w:hAnsi="Times New Roman"/>
          <w:color w:val="21212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212121"/>
          <w:sz w:val="27"/>
          <w:szCs w:val="27"/>
          <w:lang w:eastAsia="ru-RU"/>
        </w:rPr>
        <w:t xml:space="preserve">2. Каждую задолженность из списка необходимо оплачивать отдельно. </w:t>
      </w:r>
    </w:p>
    <w:p w:rsidR="00112069" w:rsidRDefault="00112069">
      <w:pPr>
        <w:spacing w:before="100" w:after="100"/>
        <w:rPr>
          <w:rFonts w:ascii="Times New Roman" w:eastAsia="Times New Roman" w:hAnsi="Times New Roman"/>
          <w:color w:val="212121"/>
          <w:sz w:val="27"/>
          <w:szCs w:val="27"/>
          <w:lang w:eastAsia="ru-RU"/>
        </w:rPr>
      </w:pPr>
    </w:p>
    <w:p w:rsidR="00112069" w:rsidRDefault="00112069">
      <w:pPr>
        <w:spacing w:before="100" w:after="100"/>
        <w:rPr>
          <w:rFonts w:ascii="Times New Roman" w:eastAsia="Times New Roman" w:hAnsi="Times New Roman"/>
          <w:color w:val="212121"/>
          <w:sz w:val="27"/>
          <w:szCs w:val="27"/>
          <w:lang w:eastAsia="ru-RU"/>
        </w:rPr>
      </w:pPr>
    </w:p>
    <w:p w:rsidR="0090040A" w:rsidRPr="0090040A" w:rsidRDefault="0090040A" w:rsidP="0090040A">
      <w:pPr>
        <w:pStyle w:val="a3"/>
        <w:shd w:val="clear" w:color="auto" w:fill="FFFFFF"/>
        <w:spacing w:before="0" w:after="375"/>
        <w:jc w:val="center"/>
        <w:rPr>
          <w:rFonts w:eastAsia="Calibri"/>
          <w:b/>
          <w:sz w:val="34"/>
          <w:szCs w:val="34"/>
        </w:rPr>
      </w:pPr>
      <w:r w:rsidRPr="0090040A">
        <w:rPr>
          <w:rFonts w:eastAsia="Calibri"/>
          <w:b/>
          <w:sz w:val="34"/>
          <w:szCs w:val="34"/>
        </w:rPr>
        <w:lastRenderedPageBreak/>
        <w:t>УВАЖАЕМЫЕ ЖИТЕЛИ!</w:t>
      </w:r>
    </w:p>
    <w:p w:rsidR="00112069" w:rsidRDefault="0090040A">
      <w:pPr>
        <w:pStyle w:val="a3"/>
        <w:shd w:val="clear" w:color="auto" w:fill="FFFFFF"/>
        <w:spacing w:before="0" w:after="375"/>
      </w:pPr>
      <w:r>
        <w:rPr>
          <w:rFonts w:eastAsia="Calibri"/>
          <w:sz w:val="34"/>
          <w:szCs w:val="34"/>
        </w:rPr>
        <w:t xml:space="preserve">        Так же сообщаем Вам, что</w:t>
      </w:r>
      <w:r w:rsidR="00ED64E8">
        <w:rPr>
          <w:rFonts w:eastAsia="Calibri"/>
          <w:sz w:val="34"/>
          <w:szCs w:val="34"/>
        </w:rPr>
        <w:t xml:space="preserve"> </w:t>
      </w:r>
      <w:r>
        <w:rPr>
          <w:color w:val="333333"/>
          <w:sz w:val="34"/>
          <w:szCs w:val="34"/>
        </w:rPr>
        <w:t>п</w:t>
      </w:r>
      <w:r w:rsidR="00ED64E8">
        <w:rPr>
          <w:color w:val="333333"/>
          <w:sz w:val="34"/>
          <w:szCs w:val="34"/>
        </w:rPr>
        <w:t>олучить консультацию по начислению и оплате за жилищно-коммунальные услуги, в данный период, можно следующими способами: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</w:pPr>
      <w:r>
        <w:rPr>
          <w:rFonts w:ascii="Times New Roman" w:eastAsia="Times New Roman" w:hAnsi="Times New Roman"/>
          <w:b/>
          <w:bCs/>
          <w:color w:val="333333"/>
          <w:sz w:val="34"/>
          <w:szCs w:val="34"/>
          <w:lang w:eastAsia="ru-RU"/>
        </w:rPr>
        <w:t>- направив обращение на электронную почту организации</w:t>
      </w:r>
      <w:r>
        <w:rPr>
          <w:rFonts w:ascii="Times New Roman" w:eastAsia="Times New Roman" w:hAnsi="Times New Roman"/>
          <w:color w:val="333333"/>
          <w:sz w:val="34"/>
          <w:szCs w:val="34"/>
          <w:lang w:eastAsia="ru-RU"/>
        </w:rPr>
        <w:t> hotline@erkc-tver.ru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</w:pPr>
      <w:r>
        <w:rPr>
          <w:rFonts w:ascii="Times New Roman" w:eastAsia="Times New Roman" w:hAnsi="Times New Roman"/>
          <w:b/>
          <w:bCs/>
          <w:color w:val="333333"/>
          <w:sz w:val="34"/>
          <w:szCs w:val="34"/>
          <w:lang w:eastAsia="ru-RU"/>
        </w:rPr>
        <w:t>- по номерам телефонов с понедельника по пятницу, с 8:00 до 17:00, обед с 12:00 до 13:00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</w:pPr>
      <w:r>
        <w:rPr>
          <w:rFonts w:ascii="Times New Roman" w:eastAsia="Times New Roman" w:hAnsi="Times New Roman"/>
          <w:color w:val="333333"/>
          <w:sz w:val="34"/>
          <w:szCs w:val="34"/>
          <w:lang w:eastAsia="ru-RU"/>
        </w:rPr>
        <w:t>Для граждан Твери и области: </w:t>
      </w:r>
      <w:r>
        <w:rPr>
          <w:rFonts w:ascii="Times New Roman" w:eastAsia="Times New Roman" w:hAnsi="Times New Roman"/>
          <w:b/>
          <w:bCs/>
          <w:color w:val="333333"/>
          <w:sz w:val="34"/>
          <w:szCs w:val="34"/>
          <w:u w:val="single"/>
          <w:lang w:eastAsia="ru-RU"/>
        </w:rPr>
        <w:t>8-904-025-55-78, 8-904-025-55-48, 8-980-630-84-57, 8-915-730-46-37, 8-910-830-13-36</w:t>
      </w:r>
    </w:p>
    <w:p w:rsidR="00112069" w:rsidRDefault="00ED64E8">
      <w:pPr>
        <w:shd w:val="clear" w:color="auto" w:fill="FFFFFF"/>
        <w:suppressAutoHyphens w:val="0"/>
        <w:spacing w:after="375"/>
        <w:jc w:val="both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Дополнительно для области: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ОП ООО «ЕРКЦ» Васильевский Мох 8-952-088-93-53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ОП ООО «ЕРКЦ» Западная Двина 8-920-182-76-07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ОП ООО «ЕРКЦ» Торжок 8-915-740-71-00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ОП ООО «ЕРКЦ» Кашин 8-915-710-23-07 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ОП ООО «ЕРКЦ» Осташков 8-910-840-04-26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ОП ООО «ЕРКЦ» Рамешки 8-910-840-25-64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ОП ООО «ЕРКЦ» Фирово 8-915-710-06-56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lastRenderedPageBreak/>
        <w:t>ОП ООО «ЕРКЦ» Конаково 8-906- 655-65-19  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ОП ООО «ЕРКЦ» Кимры пгт. Белый Городок      8-915-730-47-62    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                                                д. Малое Василево    8-915-730-47-31   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ОП ООО «ЕРКЦ» Нелидово 8-952-093-82-17; 8-915-730-46-55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ОП ООО «ЕРКЦ» Вышний Волочек 8-915-730-50-49; 8-910-537-04-79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ОП ООО «ЕРКЦ» Андреаполь 8-915-730-48-37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ОП ООО «ЕРКЦ» Бологое 8-915-730-46-47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                   ЗАТО Озерный 8-910-830-06-31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ОП ООО «ЕРКЦ» Спирово 8-920-685-51-48</w:t>
      </w:r>
    </w:p>
    <w:p w:rsidR="00112069" w:rsidRDefault="00ED64E8">
      <w:pPr>
        <w:shd w:val="clear" w:color="auto" w:fill="FFFFFF"/>
        <w:suppressAutoHyphens w:val="0"/>
        <w:spacing w:after="375"/>
        <w:textAlignment w:val="auto"/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4"/>
          <w:szCs w:val="34"/>
          <w:lang w:eastAsia="ru-RU"/>
        </w:rPr>
        <w:t>ОП ООО «ЕРКЦ» Удомля 8-915-740-71-02</w:t>
      </w:r>
    </w:p>
    <w:p w:rsidR="00112069" w:rsidRDefault="00112069">
      <w:pPr>
        <w:spacing w:before="100" w:after="100"/>
        <w:rPr>
          <w:rFonts w:ascii="Times New Roman" w:eastAsia="Times New Roman" w:hAnsi="Times New Roman"/>
          <w:color w:val="212121"/>
          <w:sz w:val="27"/>
          <w:szCs w:val="27"/>
          <w:lang w:eastAsia="ru-RU"/>
        </w:rPr>
      </w:pPr>
    </w:p>
    <w:p w:rsidR="00112069" w:rsidRDefault="00112069">
      <w:pPr>
        <w:spacing w:before="100" w:after="100"/>
        <w:rPr>
          <w:rFonts w:ascii="Times New Roman" w:eastAsia="Times New Roman" w:hAnsi="Times New Roman"/>
          <w:color w:val="212121"/>
          <w:sz w:val="27"/>
          <w:szCs w:val="27"/>
          <w:lang w:eastAsia="ru-RU"/>
        </w:rPr>
      </w:pPr>
    </w:p>
    <w:p w:rsidR="00112069" w:rsidRDefault="00112069">
      <w:pPr>
        <w:spacing w:before="100" w:after="100"/>
        <w:rPr>
          <w:rFonts w:ascii="Times New Roman" w:eastAsia="Times New Roman" w:hAnsi="Times New Roman"/>
          <w:color w:val="212121"/>
          <w:sz w:val="27"/>
          <w:szCs w:val="27"/>
          <w:lang w:eastAsia="ru-RU"/>
        </w:rPr>
      </w:pPr>
    </w:p>
    <w:p w:rsidR="00112069" w:rsidRDefault="00112069">
      <w:pPr>
        <w:spacing w:before="100" w:after="100"/>
        <w:rPr>
          <w:rFonts w:ascii="Times New Roman" w:eastAsia="Times New Roman" w:hAnsi="Times New Roman"/>
          <w:color w:val="212121"/>
          <w:sz w:val="27"/>
          <w:szCs w:val="27"/>
          <w:lang w:eastAsia="ru-RU"/>
        </w:rPr>
      </w:pPr>
    </w:p>
    <w:p w:rsidR="00112069" w:rsidRDefault="00112069">
      <w:pPr>
        <w:spacing w:before="100" w:after="100"/>
        <w:rPr>
          <w:rFonts w:ascii="Times New Roman" w:eastAsia="Times New Roman" w:hAnsi="Times New Roman"/>
          <w:color w:val="212121"/>
          <w:sz w:val="27"/>
          <w:szCs w:val="27"/>
          <w:lang w:eastAsia="ru-RU"/>
        </w:rPr>
      </w:pPr>
      <w:bookmarkStart w:id="0" w:name="_GoBack"/>
      <w:bookmarkEnd w:id="0"/>
    </w:p>
    <w:p w:rsidR="00112069" w:rsidRDefault="00ED64E8">
      <w:pPr>
        <w:jc w:val="right"/>
      </w:pPr>
      <w:r>
        <w:rPr>
          <w:rFonts w:ascii="Times New Roman" w:eastAsia="Times New Roman" w:hAnsi="Times New Roman"/>
          <w:b/>
          <w:color w:val="333333"/>
          <w:sz w:val="48"/>
          <w:szCs w:val="48"/>
          <w:lang w:eastAsia="ru-RU"/>
        </w:rPr>
        <w:t>ООО «ЕРКЦ»</w:t>
      </w:r>
    </w:p>
    <w:sectPr w:rsidR="00112069">
      <w:pgSz w:w="16838" w:h="11906" w:orient="landscape"/>
      <w:pgMar w:top="720" w:right="397" w:bottom="720" w:left="3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858" w:rsidRDefault="004B6858">
      <w:pPr>
        <w:spacing w:after="0"/>
      </w:pPr>
      <w:r>
        <w:separator/>
      </w:r>
    </w:p>
  </w:endnote>
  <w:endnote w:type="continuationSeparator" w:id="0">
    <w:p w:rsidR="004B6858" w:rsidRDefault="004B68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858" w:rsidRDefault="004B6858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4B6858" w:rsidRDefault="004B685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D65F5"/>
    <w:multiLevelType w:val="multilevel"/>
    <w:tmpl w:val="7F74198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069"/>
    <w:rsid w:val="000E1CC8"/>
    <w:rsid w:val="00112069"/>
    <w:rsid w:val="004B6858"/>
    <w:rsid w:val="0090040A"/>
    <w:rsid w:val="00ED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F5C10"/>
  <w15:docId w15:val="{C725BC22-C5E2-4798-BC81-50B371FC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uppressAutoHyphens w:val="0"/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rPr>
      <w:b/>
      <w:bCs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List Paragraph"/>
    <w:basedOn w:val="a"/>
    <w:pPr>
      <w:suppressAutoHyphens w:val="0"/>
      <w:spacing w:after="200" w:line="276" w:lineRule="auto"/>
      <w:ind w:left="72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Карасева Ольга Алексеевна</dc:creator>
  <dc:description/>
  <cp:lastModifiedBy>Карасева Ольга Алексеевна</cp:lastModifiedBy>
  <cp:revision>3</cp:revision>
  <dcterms:created xsi:type="dcterms:W3CDTF">2020-04-03T11:41:00Z</dcterms:created>
  <dcterms:modified xsi:type="dcterms:W3CDTF">2020-04-03T11:45:00Z</dcterms:modified>
</cp:coreProperties>
</file>