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4B" w:rsidRDefault="00531C4B" w:rsidP="00EE5E75">
      <w:pPr>
        <w:pStyle w:val="a4"/>
        <w:jc w:val="left"/>
        <w:rPr>
          <w:sz w:val="28"/>
          <w:szCs w:val="28"/>
        </w:rPr>
      </w:pPr>
      <w:bookmarkStart w:id="0" w:name="_GoBack"/>
      <w:bookmarkEnd w:id="0"/>
    </w:p>
    <w:p w:rsidR="003D0C68" w:rsidRDefault="003D0C68" w:rsidP="0013127A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531C4B">
        <w:t>27</w:t>
      </w:r>
      <w:r w:rsidRPr="00206919">
        <w:t xml:space="preserve">» </w:t>
      </w:r>
      <w:r w:rsidR="00531C4B">
        <w:t>декабря</w:t>
      </w:r>
      <w:r w:rsidRPr="00206919">
        <w:t xml:space="preserve"> 201</w:t>
      </w:r>
      <w:r w:rsidR="00357F9B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8577C9">
        <w:rPr>
          <w:b w:val="0"/>
          <w:szCs w:val="24"/>
        </w:rPr>
        <w:t xml:space="preserve">23.11.2017 </w:t>
      </w:r>
      <w:r w:rsidR="001114E4">
        <w:rPr>
          <w:b w:val="0"/>
          <w:szCs w:val="24"/>
        </w:rPr>
        <w:t>г.</w:t>
      </w:r>
      <w:r w:rsidRPr="001D7FE2">
        <w:rPr>
          <w:b w:val="0"/>
          <w:szCs w:val="24"/>
        </w:rPr>
        <w:t xml:space="preserve"> № </w:t>
      </w:r>
      <w:r w:rsidR="008577C9">
        <w:rPr>
          <w:b w:val="0"/>
          <w:szCs w:val="24"/>
        </w:rPr>
        <w:t>312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632B2F" w:rsidRDefault="00632B2F" w:rsidP="00632B2F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357F9B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357F9B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357F9B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357F9B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357F9B" w:rsidRPr="00357F9B">
        <w:rPr>
          <w:kern w:val="2"/>
          <w:sz w:val="24"/>
          <w:lang w:val="en-US"/>
        </w:rPr>
        <w:t>glavafirovo</w:t>
      </w:r>
      <w:proofErr w:type="spellEnd"/>
      <w:r w:rsidR="00357F9B" w:rsidRPr="00357F9B">
        <w:rPr>
          <w:kern w:val="2"/>
          <w:sz w:val="24"/>
        </w:rPr>
        <w:t>@</w:t>
      </w:r>
      <w:r w:rsidR="00357F9B" w:rsidRPr="00357F9B">
        <w:rPr>
          <w:kern w:val="2"/>
          <w:sz w:val="24"/>
          <w:lang w:val="en-US"/>
        </w:rPr>
        <w:t>mail</w:t>
      </w:r>
      <w:r w:rsidR="00357F9B" w:rsidRPr="00357F9B">
        <w:rPr>
          <w:kern w:val="2"/>
          <w:sz w:val="24"/>
        </w:rPr>
        <w:t>.</w:t>
      </w:r>
      <w:proofErr w:type="spellStart"/>
      <w:r w:rsidR="00357F9B" w:rsidRPr="00357F9B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14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19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531C4B">
        <w:rPr>
          <w:sz w:val="24"/>
        </w:rPr>
        <w:t>27</w:t>
      </w:r>
      <w:r w:rsidR="00357F9B">
        <w:rPr>
          <w:sz w:val="24"/>
        </w:rPr>
        <w:t>.</w:t>
      </w:r>
      <w:r w:rsidR="00531C4B">
        <w:rPr>
          <w:sz w:val="24"/>
        </w:rPr>
        <w:t>12</w:t>
      </w:r>
      <w:r w:rsidR="00A6564D" w:rsidRPr="00A6564D">
        <w:rPr>
          <w:sz w:val="24"/>
        </w:rPr>
        <w:t>.</w:t>
      </w:r>
      <w:r w:rsidR="00357F9B">
        <w:rPr>
          <w:sz w:val="24"/>
        </w:rPr>
        <w:t>201</w:t>
      </w:r>
      <w:r w:rsidR="00357F9B" w:rsidRPr="00357F9B">
        <w:rPr>
          <w:sz w:val="24"/>
        </w:rPr>
        <w:t>7</w:t>
      </w:r>
      <w:r w:rsidR="00254FAB" w:rsidRPr="00A6564D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A6564D">
        <w:rPr>
          <w:sz w:val="24"/>
        </w:rPr>
        <w:t>10.00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A6564D" w:rsidRPr="00531C4B" w:rsidRDefault="00A6564D" w:rsidP="00A6564D">
            <w:pPr>
              <w:pStyle w:val="a9"/>
              <w:ind w:right="45" w:firstLine="0"/>
              <w:rPr>
                <w:szCs w:val="24"/>
              </w:rPr>
            </w:pPr>
            <w:r w:rsidRPr="00531C4B">
              <w:rPr>
                <w:szCs w:val="24"/>
              </w:rPr>
              <w:t xml:space="preserve">Местоположение земельного участка установлено относительно ориентира, расположенного в границах участка. Почтовый адрес ориентира: </w:t>
            </w:r>
            <w:proofErr w:type="gramStart"/>
            <w:r w:rsidRPr="00531C4B">
              <w:rPr>
                <w:szCs w:val="24"/>
              </w:rPr>
              <w:t xml:space="preserve">Тверская область, Фировский район, Великооктябрьское сельское поселение, </w:t>
            </w:r>
            <w:r w:rsidR="00357F9B" w:rsidRPr="00531C4B">
              <w:rPr>
                <w:szCs w:val="24"/>
              </w:rPr>
              <w:t>с. Покровское, ул. Заречная</w:t>
            </w:r>
            <w:r w:rsidR="00531C4B" w:rsidRPr="00531C4B">
              <w:rPr>
                <w:szCs w:val="24"/>
              </w:rPr>
              <w:t xml:space="preserve">, </w:t>
            </w:r>
            <w:r w:rsidR="00357F9B" w:rsidRPr="00531C4B">
              <w:rPr>
                <w:szCs w:val="24"/>
              </w:rPr>
              <w:t xml:space="preserve"> </w:t>
            </w:r>
            <w:r w:rsidR="000160DA">
              <w:rPr>
                <w:szCs w:val="24"/>
              </w:rPr>
              <w:t xml:space="preserve">район </w:t>
            </w:r>
            <w:r w:rsidR="00357F9B" w:rsidRPr="00531C4B">
              <w:rPr>
                <w:szCs w:val="24"/>
              </w:rPr>
              <w:t>д. 14.</w:t>
            </w:r>
            <w:proofErr w:type="gramEnd"/>
          </w:p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 w:rsidRPr="007C48C0"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531C4B" w:rsidRDefault="005432F9" w:rsidP="00357F9B">
            <w:pPr>
              <w:rPr>
                <w:sz w:val="24"/>
                <w:szCs w:val="24"/>
              </w:rPr>
            </w:pPr>
            <w:r w:rsidRPr="00531C4B">
              <w:rPr>
                <w:color w:val="000000"/>
                <w:sz w:val="24"/>
                <w:szCs w:val="24"/>
              </w:rPr>
              <w:t>69:36:</w:t>
            </w:r>
            <w:r w:rsidR="00357F9B" w:rsidRPr="00531C4B">
              <w:rPr>
                <w:color w:val="000000"/>
                <w:sz w:val="24"/>
                <w:szCs w:val="24"/>
              </w:rPr>
              <w:t>0160503:6</w:t>
            </w:r>
            <w:r w:rsidR="00531C4B" w:rsidRPr="00531C4B">
              <w:rPr>
                <w:color w:val="000000"/>
                <w:sz w:val="24"/>
                <w:szCs w:val="24"/>
              </w:rPr>
              <w:t>7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531C4B" w:rsidRDefault="00357F9B" w:rsidP="003D0C68">
            <w:pPr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1</w:t>
            </w:r>
            <w:r w:rsidR="00531C4B" w:rsidRPr="00531C4B">
              <w:rPr>
                <w:sz w:val="24"/>
                <w:szCs w:val="24"/>
              </w:rPr>
              <w:t>500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531C4B" w:rsidRDefault="00531C4B" w:rsidP="00EF10CA">
            <w:pPr>
              <w:rPr>
                <w:color w:val="000000"/>
                <w:sz w:val="24"/>
                <w:szCs w:val="24"/>
              </w:rPr>
            </w:pPr>
            <w:r w:rsidRPr="00531C4B">
              <w:rPr>
                <w:color w:val="000000"/>
                <w:sz w:val="24"/>
                <w:szCs w:val="24"/>
              </w:rPr>
              <w:t>Для ведения личного подсобного хозяйства</w:t>
            </w:r>
            <w:r w:rsidR="00EF10CA" w:rsidRPr="00531C4B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531C4B" w:rsidRDefault="00531C4B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38 895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531C4B" w:rsidRDefault="00531C4B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1 167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531C4B" w:rsidRDefault="00531C4B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7 779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724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6D3164" w:rsidRDefault="007667C1" w:rsidP="007667C1">
            <w:pPr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с. Покровское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>
              <w:rPr>
                <w:b/>
                <w:sz w:val="24"/>
                <w:szCs w:val="24"/>
              </w:rPr>
              <w:t>о-</w:t>
            </w:r>
            <w:proofErr w:type="gramEnd"/>
            <w:r>
              <w:rPr>
                <w:b/>
                <w:sz w:val="24"/>
                <w:szCs w:val="24"/>
              </w:rPr>
              <w:t>, газа-, водоснабжения и водоотведения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Параметры разрешенного </w:t>
            </w:r>
            <w:r w:rsidRPr="007C48C0">
              <w:rPr>
                <w:b/>
                <w:sz w:val="24"/>
                <w:szCs w:val="24"/>
              </w:rPr>
              <w:lastRenderedPageBreak/>
              <w:t>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7667C1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7" w:history="1">
              <w:r w:rsidR="007667C1" w:rsidRPr="001975CE">
                <w:rPr>
                  <w:rStyle w:val="a3"/>
                  <w:lang w:val="en-US"/>
                </w:rPr>
                <w:t>www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glavafirovo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ru</w:t>
              </w:r>
            </w:hyperlink>
            <w:r w:rsidR="007667C1" w:rsidRPr="007667C1">
              <w:t xml:space="preserve"> </w:t>
            </w:r>
            <w:r w:rsidR="007667C1">
              <w:t>и</w:t>
            </w:r>
            <w:r w:rsidRPr="00972437">
              <w:t xml:space="preserve"> на официальном </w:t>
            </w:r>
            <w:hyperlink r:id="rId8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hyperlink r:id="rId9" w:history="1">
              <w:r w:rsidR="007667C1" w:rsidRPr="001975CE">
                <w:rPr>
                  <w:rStyle w:val="a3"/>
                </w:rPr>
                <w:t>www.torgi.gov.ru</w:t>
              </w:r>
            </w:hyperlink>
            <w:r w:rsidRPr="00972437">
              <w:t>)</w:t>
            </w:r>
            <w:r w:rsidR="007667C1">
              <w:t xml:space="preserve"> 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7667C1">
        <w:rPr>
          <w:sz w:val="24"/>
          <w:szCs w:val="24"/>
        </w:rPr>
        <w:t>3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14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>Прием заявок  на уч</w:t>
      </w:r>
      <w:r w:rsidR="007667C1">
        <w:rPr>
          <w:sz w:val="24"/>
        </w:rPr>
        <w:t xml:space="preserve">астие в аукционе </w:t>
      </w:r>
      <w:r w:rsidR="00632B2F">
        <w:rPr>
          <w:sz w:val="24"/>
        </w:rPr>
        <w:t xml:space="preserve">осуществляется КУМС и ЗО </w:t>
      </w:r>
      <w:r>
        <w:rPr>
          <w:sz w:val="24"/>
        </w:rPr>
        <w:t xml:space="preserve">с </w:t>
      </w:r>
      <w:r w:rsidR="00531C4B">
        <w:rPr>
          <w:sz w:val="24"/>
        </w:rPr>
        <w:t>27</w:t>
      </w:r>
      <w:r w:rsidR="00A6564D">
        <w:rPr>
          <w:sz w:val="24"/>
        </w:rPr>
        <w:t>.</w:t>
      </w:r>
      <w:r w:rsidR="00531C4B">
        <w:rPr>
          <w:sz w:val="24"/>
        </w:rPr>
        <w:t>11</w:t>
      </w:r>
      <w:r w:rsidR="00EF10CA" w:rsidRPr="00671009">
        <w:rPr>
          <w:sz w:val="24"/>
        </w:rPr>
        <w:t>.201</w:t>
      </w:r>
      <w:r w:rsidR="007667C1">
        <w:rPr>
          <w:sz w:val="24"/>
        </w:rPr>
        <w:t>7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Pr="00A05B04">
        <w:rPr>
          <w:color w:val="FF0000"/>
          <w:sz w:val="24"/>
        </w:rPr>
        <w:t xml:space="preserve"> </w:t>
      </w:r>
      <w:r w:rsidR="00531C4B" w:rsidRPr="00531C4B">
        <w:rPr>
          <w:sz w:val="24"/>
        </w:rPr>
        <w:t>21</w:t>
      </w:r>
      <w:r w:rsidR="00A6564D">
        <w:rPr>
          <w:sz w:val="24"/>
        </w:rPr>
        <w:t>.</w:t>
      </w:r>
      <w:r w:rsidR="00531C4B">
        <w:rPr>
          <w:sz w:val="24"/>
        </w:rPr>
        <w:t>12</w:t>
      </w:r>
      <w:r w:rsidR="00254FAB" w:rsidRPr="00254FAB">
        <w:rPr>
          <w:sz w:val="24"/>
        </w:rPr>
        <w:t>.201</w:t>
      </w:r>
      <w:r w:rsidR="007667C1">
        <w:rPr>
          <w:sz w:val="24"/>
        </w:rPr>
        <w:t>7</w:t>
      </w:r>
      <w:r w:rsidRPr="0020691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382430">
        <w:rPr>
          <w:rFonts w:ascii="Times New Roman" w:hAnsi="Times New Roman" w:cs="Times New Roman"/>
          <w:sz w:val="24"/>
          <w:szCs w:val="24"/>
        </w:rPr>
        <w:t xml:space="preserve">  </w:t>
      </w:r>
      <w:r w:rsidR="007667C1">
        <w:rPr>
          <w:rFonts w:ascii="Times New Roman" w:hAnsi="Times New Roman" w:cs="Times New Roman"/>
          <w:sz w:val="24"/>
          <w:szCs w:val="24"/>
        </w:rPr>
        <w:t>2</w:t>
      </w:r>
      <w:r w:rsidR="00531C4B">
        <w:rPr>
          <w:rFonts w:ascii="Times New Roman" w:hAnsi="Times New Roman" w:cs="Times New Roman"/>
          <w:sz w:val="24"/>
          <w:szCs w:val="24"/>
        </w:rPr>
        <w:t>2</w:t>
      </w:r>
      <w:r w:rsidR="001D7FD2" w:rsidRPr="001D7FD2">
        <w:rPr>
          <w:rFonts w:ascii="Times New Roman" w:hAnsi="Times New Roman" w:cs="Times New Roman"/>
          <w:sz w:val="24"/>
          <w:szCs w:val="24"/>
        </w:rPr>
        <w:t>.</w:t>
      </w:r>
      <w:r w:rsidR="00531C4B">
        <w:rPr>
          <w:rFonts w:ascii="Times New Roman" w:hAnsi="Times New Roman" w:cs="Times New Roman"/>
          <w:sz w:val="24"/>
          <w:szCs w:val="24"/>
        </w:rPr>
        <w:t>12</w:t>
      </w:r>
      <w:r w:rsidR="00366692" w:rsidRPr="001D7FD2">
        <w:rPr>
          <w:rFonts w:ascii="Times New Roman" w:hAnsi="Times New Roman" w:cs="Times New Roman"/>
          <w:sz w:val="24"/>
          <w:szCs w:val="24"/>
        </w:rPr>
        <w:t>.</w:t>
      </w:r>
      <w:r w:rsidRPr="001D7FD2">
        <w:rPr>
          <w:rFonts w:ascii="Times New Roman" w:hAnsi="Times New Roman" w:cs="Times New Roman"/>
          <w:sz w:val="24"/>
          <w:szCs w:val="24"/>
        </w:rPr>
        <w:t>201</w:t>
      </w:r>
      <w:r w:rsidR="007667C1">
        <w:rPr>
          <w:rFonts w:ascii="Times New Roman" w:hAnsi="Times New Roman" w:cs="Times New Roman"/>
          <w:sz w:val="24"/>
          <w:szCs w:val="24"/>
        </w:rPr>
        <w:t>7</w:t>
      </w:r>
      <w:r w:rsidRPr="001D7FD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667C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Администрации Фировского района:</w:t>
      </w:r>
      <w:r w:rsidR="006C39C4">
        <w:rPr>
          <w:sz w:val="24"/>
          <w:szCs w:val="24"/>
        </w:rPr>
        <w:t xml:space="preserve"> </w:t>
      </w:r>
      <w:r w:rsidR="007667C1">
        <w:rPr>
          <w:sz w:val="24"/>
          <w:szCs w:val="24"/>
          <w:lang w:val="en-US"/>
        </w:rPr>
        <w:t>www</w:t>
      </w:r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glavafirovo</w:t>
      </w:r>
      <w:proofErr w:type="spellEnd"/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ru</w:t>
      </w:r>
      <w:proofErr w:type="spellEnd"/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0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7667C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7667C1" w:rsidRPr="007667C1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7667C1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Pr="005B39FD">
        <w:rPr>
          <w:rFonts w:ascii="Times New Roman" w:hAnsi="Times New Roman"/>
          <w:color w:val="000000"/>
          <w:sz w:val="24"/>
        </w:rPr>
        <w:t>л</w:t>
      </w:r>
      <w:proofErr w:type="gramEnd"/>
      <w:r w:rsidRPr="005B39FD">
        <w:rPr>
          <w:rFonts w:ascii="Times New Roman" w:hAnsi="Times New Roman"/>
          <w:color w:val="000000"/>
          <w:sz w:val="24"/>
        </w:rPr>
        <w:t>/с</w:t>
      </w:r>
      <w:r w:rsidR="007667C1">
        <w:rPr>
          <w:rFonts w:ascii="Times New Roman" w:hAnsi="Times New Roman"/>
          <w:color w:val="000000"/>
          <w:sz w:val="24"/>
        </w:rPr>
        <w:t xml:space="preserve"> 05363026070</w:t>
      </w:r>
      <w:r w:rsidRPr="005B39FD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ИНН 694500</w:t>
      </w:r>
      <w:r w:rsidR="00131EA2">
        <w:rPr>
          <w:rFonts w:ascii="Times New Roman" w:hAnsi="Times New Roman"/>
          <w:color w:val="000000"/>
          <w:sz w:val="24"/>
        </w:rPr>
        <w:t>1520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531C4B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Задаток должен поступить на расчетный счет не позднее </w:t>
      </w:r>
      <w:r w:rsidR="00131EA2">
        <w:rPr>
          <w:rFonts w:ascii="Times New Roman" w:hAnsi="Times New Roman"/>
          <w:sz w:val="24"/>
        </w:rPr>
        <w:t>2</w:t>
      </w:r>
      <w:r w:rsidR="00531C4B">
        <w:rPr>
          <w:rFonts w:ascii="Times New Roman" w:hAnsi="Times New Roman"/>
          <w:sz w:val="24"/>
        </w:rPr>
        <w:t>1</w:t>
      </w:r>
      <w:r w:rsidR="001D7FD2">
        <w:rPr>
          <w:rFonts w:ascii="Times New Roman" w:hAnsi="Times New Roman"/>
          <w:sz w:val="24"/>
        </w:rPr>
        <w:t>.</w:t>
      </w:r>
      <w:r w:rsidR="00531C4B">
        <w:rPr>
          <w:rFonts w:ascii="Times New Roman" w:hAnsi="Times New Roman"/>
          <w:sz w:val="24"/>
        </w:rPr>
        <w:t>12</w:t>
      </w:r>
      <w:r w:rsidR="00EF10CA" w:rsidRPr="00382430">
        <w:rPr>
          <w:rFonts w:ascii="Times New Roman" w:hAnsi="Times New Roman"/>
          <w:i/>
          <w:sz w:val="24"/>
        </w:rPr>
        <w:t>.</w:t>
      </w:r>
      <w:r w:rsidR="00EF10CA" w:rsidRPr="00366692">
        <w:rPr>
          <w:rFonts w:ascii="Times New Roman" w:hAnsi="Times New Roman"/>
          <w:sz w:val="24"/>
        </w:rPr>
        <w:t>201</w:t>
      </w:r>
      <w:r w:rsidR="00131EA2">
        <w:rPr>
          <w:rFonts w:ascii="Times New Roman" w:hAnsi="Times New Roman"/>
          <w:sz w:val="24"/>
        </w:rPr>
        <w:t>7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2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3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531C4B">
        <w:rPr>
          <w:sz w:val="24"/>
          <w:szCs w:val="24"/>
        </w:rPr>
        <w:t>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531C4B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131EA2" w:rsidRDefault="00131EA2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916E9F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160DA"/>
    <w:rsid w:val="00033A11"/>
    <w:rsid w:val="00036B6C"/>
    <w:rsid w:val="00037EB2"/>
    <w:rsid w:val="00047C2A"/>
    <w:rsid w:val="00057D51"/>
    <w:rsid w:val="00072392"/>
    <w:rsid w:val="000D72D0"/>
    <w:rsid w:val="000E7476"/>
    <w:rsid w:val="000F1FDB"/>
    <w:rsid w:val="000F33A6"/>
    <w:rsid w:val="001069BF"/>
    <w:rsid w:val="001114E4"/>
    <w:rsid w:val="00115A43"/>
    <w:rsid w:val="00120DA2"/>
    <w:rsid w:val="00122AC6"/>
    <w:rsid w:val="001265F5"/>
    <w:rsid w:val="00130B99"/>
    <w:rsid w:val="0013127A"/>
    <w:rsid w:val="00131EA2"/>
    <w:rsid w:val="00154A2D"/>
    <w:rsid w:val="00162900"/>
    <w:rsid w:val="00162F1C"/>
    <w:rsid w:val="00163821"/>
    <w:rsid w:val="00166D78"/>
    <w:rsid w:val="00167871"/>
    <w:rsid w:val="00180132"/>
    <w:rsid w:val="00194D2F"/>
    <w:rsid w:val="001B1587"/>
    <w:rsid w:val="001C4EF4"/>
    <w:rsid w:val="001C5C13"/>
    <w:rsid w:val="001D7FD2"/>
    <w:rsid w:val="001D7FE2"/>
    <w:rsid w:val="001E6FD6"/>
    <w:rsid w:val="001F3740"/>
    <w:rsid w:val="001F4393"/>
    <w:rsid w:val="00206919"/>
    <w:rsid w:val="0022169C"/>
    <w:rsid w:val="00246218"/>
    <w:rsid w:val="00247458"/>
    <w:rsid w:val="00254FAB"/>
    <w:rsid w:val="002C46A6"/>
    <w:rsid w:val="002D47C2"/>
    <w:rsid w:val="002D7FFB"/>
    <w:rsid w:val="002E23C9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57F9B"/>
    <w:rsid w:val="00366692"/>
    <w:rsid w:val="00382430"/>
    <w:rsid w:val="00382A40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31C4B"/>
    <w:rsid w:val="00542156"/>
    <w:rsid w:val="005432F9"/>
    <w:rsid w:val="0054348C"/>
    <w:rsid w:val="00573FCD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32B2F"/>
    <w:rsid w:val="00647A1E"/>
    <w:rsid w:val="00655588"/>
    <w:rsid w:val="00657F7C"/>
    <w:rsid w:val="00671009"/>
    <w:rsid w:val="00681053"/>
    <w:rsid w:val="00695B18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667C1"/>
    <w:rsid w:val="007834E9"/>
    <w:rsid w:val="00784107"/>
    <w:rsid w:val="00790019"/>
    <w:rsid w:val="007A103B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577C9"/>
    <w:rsid w:val="008706D8"/>
    <w:rsid w:val="0087734C"/>
    <w:rsid w:val="00891828"/>
    <w:rsid w:val="00891E84"/>
    <w:rsid w:val="0089667C"/>
    <w:rsid w:val="008A3808"/>
    <w:rsid w:val="008A426F"/>
    <w:rsid w:val="008E5187"/>
    <w:rsid w:val="008F0E1A"/>
    <w:rsid w:val="008F5C5E"/>
    <w:rsid w:val="0091291E"/>
    <w:rsid w:val="00916B67"/>
    <w:rsid w:val="00916E9F"/>
    <w:rsid w:val="00920495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46FF6"/>
    <w:rsid w:val="00A552D6"/>
    <w:rsid w:val="00A6564D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E5E75"/>
    <w:rsid w:val="00EF10CA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A6564D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A6564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81Cm1sE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5m1s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2EFBE529CC05A6A3E99EAB18749D8FD982071FFEC90A2111F2BE4D1D89CF95BAFFA7CC914m1s5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B7C6F-9545-4F3F-819F-A8E11C535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11839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2017-04-26T06:36:00Z</cp:lastPrinted>
  <dcterms:created xsi:type="dcterms:W3CDTF">2017-11-24T12:54:00Z</dcterms:created>
  <dcterms:modified xsi:type="dcterms:W3CDTF">2017-11-24T12:54:00Z</dcterms:modified>
</cp:coreProperties>
</file>