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4610CF">
        <w:t>2</w:t>
      </w:r>
      <w:r w:rsidR="00DC7C09">
        <w:t>7</w:t>
      </w:r>
      <w:r w:rsidRPr="00206919">
        <w:t xml:space="preserve">» </w:t>
      </w:r>
      <w:r w:rsidR="00473D98">
        <w:t>апреля</w:t>
      </w:r>
      <w:r w:rsidRPr="00206919">
        <w:t xml:space="preserve"> 201</w:t>
      </w:r>
      <w:r w:rsidR="00473D98">
        <w:t>7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0624A0">
        <w:rPr>
          <w:b w:val="0"/>
          <w:szCs w:val="24"/>
        </w:rPr>
        <w:t xml:space="preserve"> </w:t>
      </w:r>
      <w:r w:rsidR="008A7F2C">
        <w:rPr>
          <w:b w:val="0"/>
          <w:szCs w:val="24"/>
        </w:rPr>
        <w:t xml:space="preserve">23.03.2017 г. </w:t>
      </w:r>
      <w:r w:rsidR="000624A0" w:rsidRPr="000624A0">
        <w:rPr>
          <w:b w:val="0"/>
          <w:szCs w:val="24"/>
        </w:rPr>
        <w:t>№</w:t>
      </w:r>
      <w:r w:rsidR="008A7F2C">
        <w:rPr>
          <w:b w:val="0"/>
          <w:szCs w:val="24"/>
        </w:rPr>
        <w:t xml:space="preserve"> 51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>Функции по организации и проведению аукциона  осуществляет аукционная комиссия.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  <w:bookmarkStart w:id="0" w:name="_GoBack"/>
      <w:bookmarkEnd w:id="0"/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DC7C09">
        <w:rPr>
          <w:sz w:val="24"/>
        </w:rPr>
        <w:t>27</w:t>
      </w:r>
      <w:r w:rsidR="00473D98">
        <w:rPr>
          <w:sz w:val="24"/>
        </w:rPr>
        <w:t>.04.2017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5603BD" w:rsidRPr="001F780C" w:rsidRDefault="005603BD" w:rsidP="005603BD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</w:t>
            </w:r>
            <w:r w:rsidR="00DC7C09">
              <w:rPr>
                <w:szCs w:val="24"/>
              </w:rPr>
              <w:t>верская область, р-н Фировский</w:t>
            </w:r>
            <w:r>
              <w:rPr>
                <w:szCs w:val="24"/>
              </w:rPr>
              <w:t xml:space="preserve">, </w:t>
            </w:r>
            <w:r w:rsidR="00DC7C09">
              <w:rPr>
                <w:szCs w:val="24"/>
              </w:rPr>
              <w:t>с/</w:t>
            </w:r>
            <w:proofErr w:type="gramStart"/>
            <w:r w:rsidR="00DC7C09">
              <w:rPr>
                <w:szCs w:val="24"/>
              </w:rPr>
              <w:t>п</w:t>
            </w:r>
            <w:proofErr w:type="gramEnd"/>
            <w:r w:rsidR="00DC7C09">
              <w:rPr>
                <w:szCs w:val="24"/>
              </w:rPr>
              <w:t xml:space="preserve"> Фировское, д. </w:t>
            </w:r>
            <w:proofErr w:type="spellStart"/>
            <w:r w:rsidR="00DC7C09">
              <w:rPr>
                <w:szCs w:val="24"/>
              </w:rPr>
              <w:t>Королево</w:t>
            </w:r>
            <w:proofErr w:type="spellEnd"/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0624A0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5432F9" w:rsidP="00DC7C09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DC7C09">
              <w:rPr>
                <w:color w:val="000000"/>
                <w:sz w:val="24"/>
                <w:szCs w:val="24"/>
              </w:rPr>
              <w:t>0130801:64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3D0C68" w:rsidRPr="00733A01" w:rsidRDefault="00DC7C0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3D0C68" w:rsidRPr="00733A01" w:rsidRDefault="00FB2B1D" w:rsidP="005603BD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 w:rsidR="005603BD">
              <w:rPr>
                <w:color w:val="000000"/>
                <w:sz w:val="24"/>
                <w:szCs w:val="24"/>
              </w:rPr>
              <w:t>ведения личного подсобного хозяйства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DC7C0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17838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DC7C0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DC7C0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603BD" w:rsidP="00DC7C09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proofErr w:type="spellStart"/>
            <w:r w:rsidR="00DC7C09">
              <w:rPr>
                <w:color w:val="FF0000"/>
                <w:sz w:val="24"/>
                <w:szCs w:val="24"/>
              </w:rPr>
              <w:t>Королево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газа-, водоснабжения и водоотведения</w:t>
            </w:r>
            <w:r w:rsidR="000624A0">
              <w:rPr>
                <w:b/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Дом с максимальным строительством этажей, включая мансардный этаж </w:t>
            </w:r>
            <w:r w:rsidR="000624A0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3</w:t>
            </w:r>
            <w:r w:rsidR="000624A0">
              <w:rPr>
                <w:sz w:val="24"/>
                <w:szCs w:val="24"/>
              </w:rPr>
              <w:t>.</w:t>
            </w:r>
          </w:p>
        </w:tc>
      </w:tr>
      <w:tr w:rsidR="003D0C68" w:rsidRPr="007C48C0" w:rsidTr="0028631A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468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</w:t>
            </w:r>
            <w:r w:rsidRPr="00972437">
              <w:lastRenderedPageBreak/>
              <w:t>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 на участие в аукционе осуществ</w:t>
      </w:r>
      <w:r w:rsidR="00C33E4C">
        <w:rPr>
          <w:sz w:val="24"/>
        </w:rPr>
        <w:t>ляет аукционная комиссия с 28.03.2017 года по 20</w:t>
      </w:r>
      <w:r>
        <w:rPr>
          <w:sz w:val="24"/>
        </w:rPr>
        <w:t>.04</w:t>
      </w:r>
      <w:r w:rsidRPr="000624A0">
        <w:rPr>
          <w:sz w:val="24"/>
        </w:rPr>
        <w:t>.2017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33E4C">
        <w:rPr>
          <w:rFonts w:ascii="Times New Roman" w:hAnsi="Times New Roman" w:cs="Times New Roman"/>
          <w:sz w:val="24"/>
        </w:rPr>
        <w:t xml:space="preserve"> 21</w:t>
      </w:r>
      <w:r w:rsidR="000624A0">
        <w:rPr>
          <w:rFonts w:ascii="Times New Roman" w:hAnsi="Times New Roman" w:cs="Times New Roman"/>
          <w:sz w:val="24"/>
        </w:rPr>
        <w:t xml:space="preserve">.04.2017 года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C33E4C">
        <w:rPr>
          <w:rFonts w:ascii="Times New Roman" w:hAnsi="Times New Roman"/>
          <w:sz w:val="24"/>
        </w:rPr>
        <w:t>20</w:t>
      </w:r>
      <w:r w:rsidR="000624A0">
        <w:rPr>
          <w:rFonts w:ascii="Times New Roman" w:hAnsi="Times New Roman"/>
          <w:sz w:val="24"/>
        </w:rPr>
        <w:t>.04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0624A0">
        <w:rPr>
          <w:rFonts w:ascii="Times New Roman" w:hAnsi="Times New Roman"/>
          <w:sz w:val="24"/>
        </w:rPr>
        <w:t>7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0624A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37E86"/>
    <w:rsid w:val="008548DD"/>
    <w:rsid w:val="008706D8"/>
    <w:rsid w:val="0087734C"/>
    <w:rsid w:val="0088401D"/>
    <w:rsid w:val="00891828"/>
    <w:rsid w:val="0089667C"/>
    <w:rsid w:val="008A3808"/>
    <w:rsid w:val="008A426F"/>
    <w:rsid w:val="008A7F2C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C7C09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1726</Words>
  <Characters>9842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11545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2017-03-22T07:08:00Z</cp:lastPrinted>
  <dcterms:created xsi:type="dcterms:W3CDTF">2017-03-22T11:49:00Z</dcterms:created>
  <dcterms:modified xsi:type="dcterms:W3CDTF">2017-03-24T08:06:00Z</dcterms:modified>
</cp:coreProperties>
</file>