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06" w:rsidRDefault="00CB0606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проведении аукциона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700027" w:rsidP="0034687B">
      <w:pPr>
        <w:pStyle w:val="a6"/>
      </w:pPr>
      <w:r>
        <w:rPr>
          <w:szCs w:val="24"/>
        </w:rPr>
        <w:t>03</w:t>
      </w:r>
      <w:r w:rsidR="002C40DB">
        <w:rPr>
          <w:szCs w:val="24"/>
        </w:rPr>
        <w:t xml:space="preserve"> </w:t>
      </w:r>
      <w:r>
        <w:rPr>
          <w:szCs w:val="24"/>
        </w:rPr>
        <w:t>февраля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</w:t>
      </w:r>
      <w:r>
        <w:rPr>
          <w:szCs w:val="24"/>
        </w:rPr>
        <w:t>20</w:t>
      </w:r>
      <w:r w:rsidR="0034687B" w:rsidRPr="00771468">
        <w:rPr>
          <w:szCs w:val="24"/>
        </w:rPr>
        <w:t xml:space="preserve"> года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700027">
        <w:rPr>
          <w:sz w:val="22"/>
          <w:szCs w:val="22"/>
        </w:rPr>
        <w:t>_______</w:t>
      </w:r>
      <w:r w:rsidRPr="001005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</w:t>
      </w:r>
      <w:r w:rsidR="00700027">
        <w:rPr>
          <w:sz w:val="22"/>
          <w:szCs w:val="22"/>
        </w:rPr>
        <w:t>_____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r w:rsidRPr="00EC5AED">
        <w:rPr>
          <w:color w:val="000000"/>
          <w:sz w:val="24"/>
          <w:szCs w:val="24"/>
          <w:lang w:val="en-US"/>
        </w:rPr>
        <w:t>nfo</w:t>
      </w:r>
      <w:r w:rsidRPr="00EC5AED">
        <w:rPr>
          <w:color w:val="000000"/>
          <w:sz w:val="24"/>
          <w:szCs w:val="24"/>
        </w:rPr>
        <w:t>@s</w:t>
      </w:r>
      <w:r w:rsidRPr="00EC5AED">
        <w:rPr>
          <w:color w:val="000000"/>
          <w:sz w:val="24"/>
          <w:szCs w:val="24"/>
          <w:lang w:val="en-US"/>
        </w:rPr>
        <w:t>berbank</w:t>
      </w:r>
      <w:r w:rsidRPr="00EC5AED">
        <w:rPr>
          <w:color w:val="000000"/>
          <w:sz w:val="24"/>
          <w:szCs w:val="24"/>
        </w:rPr>
        <w:t>-</w:t>
      </w:r>
      <w:r w:rsidRPr="00EC5AED">
        <w:rPr>
          <w:color w:val="000000"/>
          <w:sz w:val="24"/>
          <w:szCs w:val="24"/>
          <w:lang w:val="en-US"/>
        </w:rPr>
        <w:t>ast</w:t>
      </w:r>
      <w:r w:rsidRPr="00EC5AED">
        <w:rPr>
          <w:color w:val="000000"/>
          <w:sz w:val="24"/>
          <w:szCs w:val="24"/>
        </w:rPr>
        <w:t>.ru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Фировский район Тверской области </w:t>
      </w:r>
    </w:p>
    <w:p w:rsidR="00EF59BC" w:rsidRPr="00EF59BC" w:rsidRDefault="00EF59BC" w:rsidP="00EF59BC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открытый по составу участников  </w:t>
      </w:r>
      <w:r w:rsidR="002C40DB">
        <w:rPr>
          <w:sz w:val="24"/>
          <w:szCs w:val="24"/>
        </w:rPr>
        <w:t xml:space="preserve">и </w:t>
      </w:r>
      <w:r w:rsidRPr="00EF59BC">
        <w:rPr>
          <w:sz w:val="24"/>
          <w:szCs w:val="24"/>
        </w:rPr>
        <w:t>открытый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2C40DB" w:rsidRPr="002C40DB">
        <w:rPr>
          <w:sz w:val="24"/>
          <w:szCs w:val="24"/>
        </w:rPr>
        <w:t>3</w:t>
      </w:r>
      <w:r w:rsidR="0037107A">
        <w:rPr>
          <w:sz w:val="24"/>
          <w:szCs w:val="24"/>
        </w:rPr>
        <w:t>0</w:t>
      </w:r>
      <w:r w:rsidR="002C40DB" w:rsidRPr="002C40DB">
        <w:rPr>
          <w:sz w:val="24"/>
          <w:szCs w:val="24"/>
        </w:rPr>
        <w:t>.1</w:t>
      </w:r>
      <w:r w:rsidR="0037107A">
        <w:rPr>
          <w:sz w:val="24"/>
          <w:szCs w:val="24"/>
        </w:rPr>
        <w:t>2</w:t>
      </w:r>
      <w:r w:rsidR="002C40DB" w:rsidRPr="002C40DB">
        <w:rPr>
          <w:sz w:val="24"/>
          <w:szCs w:val="24"/>
        </w:rPr>
        <w:t>.2019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37107A">
        <w:rPr>
          <w:sz w:val="24"/>
          <w:szCs w:val="24"/>
        </w:rPr>
        <w:t xml:space="preserve"> в 17.00 часов 00 минут 24.01.2020</w:t>
      </w:r>
      <w:r w:rsidR="00D71E83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37107A">
        <w:rPr>
          <w:sz w:val="24"/>
          <w:szCs w:val="24"/>
        </w:rPr>
        <w:t>30.01.2020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>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37107A">
        <w:rPr>
          <w:sz w:val="24"/>
          <w:szCs w:val="24"/>
        </w:rPr>
        <w:t>03.02.2020</w:t>
      </w:r>
      <w:r w:rsidRPr="00ED6F0A">
        <w:rPr>
          <w:sz w:val="24"/>
          <w:szCs w:val="24"/>
        </w:rPr>
        <w:t xml:space="preserve">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 xml:space="preserve">на электронной площадке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37107A" w:rsidRPr="00EE2FE1" w:rsidRDefault="00EF59BC" w:rsidP="0037107A">
      <w:pPr>
        <w:pStyle w:val="a3"/>
        <w:tabs>
          <w:tab w:val="left" w:pos="426"/>
        </w:tabs>
        <w:ind w:firstLine="709"/>
        <w:rPr>
          <w:sz w:val="26"/>
          <w:szCs w:val="26"/>
        </w:rPr>
      </w:pPr>
      <w:r w:rsidRPr="00EF59BC">
        <w:rPr>
          <w:sz w:val="24"/>
          <w:szCs w:val="24"/>
        </w:rPr>
        <w:t xml:space="preserve">- </w:t>
      </w:r>
      <w:r w:rsidR="0037107A" w:rsidRPr="00EE2FE1">
        <w:rPr>
          <w:sz w:val="26"/>
          <w:szCs w:val="26"/>
        </w:rPr>
        <w:t>здание клуба общей площадью 70,5 кв.м., с кадастровым номером 69:36:0121302:44, расположенное по адресу: Тверская область, Фировский район, Фировское сельское поселение, д. Хриплы, д. 28а;</w:t>
      </w:r>
    </w:p>
    <w:p w:rsidR="0037107A" w:rsidRPr="00EE2FE1" w:rsidRDefault="0037107A" w:rsidP="0037107A">
      <w:pPr>
        <w:pStyle w:val="a3"/>
        <w:tabs>
          <w:tab w:val="left" w:pos="426"/>
        </w:tabs>
        <w:ind w:firstLine="709"/>
        <w:rPr>
          <w:sz w:val="26"/>
          <w:szCs w:val="26"/>
        </w:rPr>
      </w:pPr>
      <w:r w:rsidRPr="00EE2FE1">
        <w:rPr>
          <w:b/>
          <w:sz w:val="26"/>
          <w:szCs w:val="26"/>
        </w:rPr>
        <w:t>-</w:t>
      </w:r>
      <w:r w:rsidRPr="00EE2FE1">
        <w:rPr>
          <w:sz w:val="26"/>
          <w:szCs w:val="26"/>
        </w:rPr>
        <w:t xml:space="preserve"> земельный участок из земель населенных пунктов с кадастровым номером 69:36:0121302:169, общей площадью 443 кв.м., с разрешенным использованием: для общественно-деловых целей (клуб). Адрес: Тверская область, Фировский район, Фировское  с/п, д. Хриплы, д. 28А.</w:t>
      </w:r>
    </w:p>
    <w:p w:rsidR="00EF59BC" w:rsidRDefault="00EF59BC" w:rsidP="00EF59BC">
      <w:pPr>
        <w:tabs>
          <w:tab w:val="left" w:pos="0"/>
        </w:tabs>
        <w:spacing w:after="136"/>
        <w:jc w:val="both"/>
        <w:rPr>
          <w:bCs/>
          <w:sz w:val="24"/>
          <w:szCs w:val="24"/>
        </w:rPr>
      </w:pPr>
    </w:p>
    <w:p w:rsidR="00B642C0" w:rsidRPr="00EE00DE" w:rsidRDefault="00EF59BC" w:rsidP="00B642C0">
      <w:pPr>
        <w:tabs>
          <w:tab w:val="left" w:pos="0"/>
        </w:tabs>
        <w:spacing w:after="136"/>
        <w:jc w:val="both"/>
        <w:rPr>
          <w:sz w:val="26"/>
          <w:szCs w:val="26"/>
        </w:rPr>
      </w:pPr>
      <w:r w:rsidRPr="00EF59BC">
        <w:rPr>
          <w:bCs/>
          <w:sz w:val="24"/>
          <w:szCs w:val="24"/>
        </w:rPr>
        <w:t xml:space="preserve">   </w:t>
      </w: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37107A">
        <w:rPr>
          <w:sz w:val="26"/>
          <w:szCs w:val="26"/>
        </w:rPr>
        <w:t>50000</w:t>
      </w:r>
      <w:r w:rsidR="00B642C0">
        <w:rPr>
          <w:sz w:val="26"/>
          <w:szCs w:val="26"/>
        </w:rPr>
        <w:t xml:space="preserve"> (</w:t>
      </w:r>
      <w:r w:rsidR="0037107A">
        <w:rPr>
          <w:sz w:val="26"/>
          <w:szCs w:val="26"/>
        </w:rPr>
        <w:t>пятьдесят тысяч</w:t>
      </w:r>
      <w:r w:rsidR="00B642C0">
        <w:rPr>
          <w:sz w:val="26"/>
          <w:szCs w:val="26"/>
        </w:rPr>
        <w:t>)</w:t>
      </w:r>
      <w:r w:rsidR="00B642C0" w:rsidRPr="00EE00DE">
        <w:rPr>
          <w:sz w:val="26"/>
          <w:szCs w:val="26"/>
        </w:rPr>
        <w:t xml:space="preserve"> рублей (в т.ч. НДС –  </w:t>
      </w:r>
      <w:r w:rsidR="0037107A">
        <w:rPr>
          <w:sz w:val="26"/>
          <w:szCs w:val="26"/>
        </w:rPr>
        <w:t>5300</w:t>
      </w:r>
      <w:r w:rsidR="00B642C0" w:rsidRPr="00EE00DE">
        <w:rPr>
          <w:sz w:val="26"/>
          <w:szCs w:val="26"/>
        </w:rPr>
        <w:t xml:space="preserve"> руб).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>Сумма задатка</w:t>
      </w:r>
      <w:r w:rsidRPr="00EF59BC">
        <w:rPr>
          <w:sz w:val="24"/>
          <w:szCs w:val="24"/>
        </w:rPr>
        <w:t>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37107A">
        <w:rPr>
          <w:sz w:val="24"/>
          <w:szCs w:val="24"/>
        </w:rPr>
        <w:t>10000</w:t>
      </w:r>
      <w:r w:rsidRPr="00EF59BC">
        <w:rPr>
          <w:sz w:val="24"/>
          <w:szCs w:val="24"/>
        </w:rPr>
        <w:t xml:space="preserve"> (</w:t>
      </w:r>
      <w:r w:rsidR="0037107A">
        <w:rPr>
          <w:sz w:val="24"/>
          <w:szCs w:val="24"/>
        </w:rPr>
        <w:t>десять тысяч</w:t>
      </w:r>
      <w:r w:rsidRPr="00EF59BC">
        <w:rPr>
          <w:sz w:val="24"/>
          <w:szCs w:val="24"/>
        </w:rPr>
        <w:t>)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lastRenderedPageBreak/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Pr="00EF59BC">
        <w:rPr>
          <w:bCs/>
          <w:iCs/>
          <w:sz w:val="24"/>
          <w:szCs w:val="24"/>
        </w:rPr>
        <w:t xml:space="preserve"> </w:t>
      </w:r>
      <w:r w:rsidR="0037107A">
        <w:rPr>
          <w:bCs/>
          <w:iCs/>
          <w:sz w:val="24"/>
          <w:szCs w:val="24"/>
        </w:rPr>
        <w:t>2500</w:t>
      </w:r>
      <w:r w:rsidRPr="00EF59BC">
        <w:rPr>
          <w:bCs/>
          <w:iCs/>
          <w:sz w:val="24"/>
          <w:szCs w:val="24"/>
        </w:rPr>
        <w:t xml:space="preserve"> (</w:t>
      </w:r>
      <w:r w:rsidR="00B642C0">
        <w:rPr>
          <w:bCs/>
          <w:iCs/>
          <w:sz w:val="24"/>
          <w:szCs w:val="24"/>
        </w:rPr>
        <w:t xml:space="preserve">две тысячи </w:t>
      </w:r>
      <w:r w:rsidR="0037107A">
        <w:rPr>
          <w:bCs/>
          <w:iCs/>
          <w:sz w:val="24"/>
          <w:szCs w:val="24"/>
        </w:rPr>
        <w:t>пятьсот</w:t>
      </w:r>
      <w:r w:rsidR="00B642C0">
        <w:rPr>
          <w:bCs/>
          <w:iCs/>
          <w:sz w:val="24"/>
          <w:szCs w:val="24"/>
        </w:rPr>
        <w:t>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муниципальное имущество на торги не выставлялось.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Pr="00086232">
        <w:rPr>
          <w:b/>
          <w:sz w:val="24"/>
          <w:szCs w:val="24"/>
        </w:rPr>
        <w:t xml:space="preserve">с  </w:t>
      </w:r>
      <w:r w:rsidR="00B80D5D">
        <w:rPr>
          <w:b/>
          <w:sz w:val="24"/>
          <w:szCs w:val="24"/>
        </w:rPr>
        <w:t>10.01.2020</w:t>
      </w:r>
      <w:r w:rsidRPr="00086232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>22</w:t>
      </w:r>
      <w:r w:rsidRPr="00086232">
        <w:rPr>
          <w:b/>
          <w:sz w:val="24"/>
          <w:szCs w:val="24"/>
        </w:rPr>
        <w:t>.</w:t>
      </w:r>
      <w:r w:rsidR="00B80D5D">
        <w:rPr>
          <w:b/>
          <w:sz w:val="24"/>
          <w:szCs w:val="24"/>
        </w:rPr>
        <w:t>01</w:t>
      </w:r>
      <w:r w:rsidRPr="00086232">
        <w:rPr>
          <w:b/>
          <w:sz w:val="24"/>
          <w:szCs w:val="24"/>
        </w:rPr>
        <w:t>.20</w:t>
      </w:r>
      <w:r w:rsidR="00B80D5D">
        <w:rPr>
          <w:b/>
          <w:sz w:val="24"/>
          <w:szCs w:val="24"/>
        </w:rPr>
        <w:t>20</w:t>
      </w:r>
      <w:r w:rsidRPr="00086232">
        <w:rPr>
          <w:b/>
          <w:sz w:val="24"/>
          <w:szCs w:val="24"/>
        </w:rPr>
        <w:t xml:space="preserve">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сайте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P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>Регламенте торговой секции электронной торговой площадки ЗАО «Сбербанк-АСТ» «Приватизация, аренда и продажа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ЗАО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>Публичное акционерное общество Сбербанк России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претендентам, не допущенным к участию в аукционе, – в течение 5 календарных дней с даты подписания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ED6F0A">
        <w:rPr>
          <w:sz w:val="24"/>
          <w:szCs w:val="24"/>
        </w:rPr>
        <w:t xml:space="preserve">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Определение участников аукциона в электронной форме по продаже 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</w:t>
      </w:r>
      <w:r w:rsidRPr="002C68A9">
        <w:rPr>
          <w:sz w:val="24"/>
          <w:szCs w:val="24"/>
        </w:rPr>
        <w:lastRenderedPageBreak/>
        <w:t>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или наименование юридического     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700027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EEC" w:rsidRDefault="00490EEC" w:rsidP="00D71E83">
      <w:r>
        <w:separator/>
      </w:r>
    </w:p>
  </w:endnote>
  <w:endnote w:type="continuationSeparator" w:id="0">
    <w:p w:rsidR="00490EEC" w:rsidRDefault="00490EEC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EEC" w:rsidRDefault="00490EEC" w:rsidP="00D71E83">
      <w:r>
        <w:separator/>
      </w:r>
    </w:p>
  </w:footnote>
  <w:footnote w:type="continuationSeparator" w:id="0">
    <w:p w:rsidR="00490EEC" w:rsidRDefault="00490EEC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F17">
          <w:rPr>
            <w:noProof/>
          </w:rPr>
          <w:t>7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9159"/>
      <w:docPartObj>
        <w:docPartGallery w:val="Page Numbers (Top of Page)"/>
        <w:docPartUnique/>
      </w:docPartObj>
    </w:sdtPr>
    <w:sdtEndPr/>
    <w:sdtContent>
      <w:p w:rsidR="00700027" w:rsidRDefault="007000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F17">
          <w:rPr>
            <w:noProof/>
          </w:rPr>
          <w:t>2</w:t>
        </w:r>
        <w:r>
          <w:fldChar w:fldCharType="end"/>
        </w:r>
      </w:p>
    </w:sdtContent>
  </w:sdt>
  <w:p w:rsidR="00700027" w:rsidRDefault="007000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086232"/>
    <w:rsid w:val="0014089E"/>
    <w:rsid w:val="00162569"/>
    <w:rsid w:val="00193152"/>
    <w:rsid w:val="00197EDE"/>
    <w:rsid w:val="001F1E63"/>
    <w:rsid w:val="0028414B"/>
    <w:rsid w:val="002C40DB"/>
    <w:rsid w:val="002C68A9"/>
    <w:rsid w:val="002D20EE"/>
    <w:rsid w:val="002E1E2F"/>
    <w:rsid w:val="002E6C5E"/>
    <w:rsid w:val="00340321"/>
    <w:rsid w:val="0034687B"/>
    <w:rsid w:val="0037107A"/>
    <w:rsid w:val="003A1F94"/>
    <w:rsid w:val="003A2E1C"/>
    <w:rsid w:val="003B0E9F"/>
    <w:rsid w:val="003C61C5"/>
    <w:rsid w:val="003E27FD"/>
    <w:rsid w:val="004035FA"/>
    <w:rsid w:val="0041252B"/>
    <w:rsid w:val="00415C0C"/>
    <w:rsid w:val="004309FE"/>
    <w:rsid w:val="00451F17"/>
    <w:rsid w:val="00467680"/>
    <w:rsid w:val="00490EEC"/>
    <w:rsid w:val="004E6D0C"/>
    <w:rsid w:val="00530B67"/>
    <w:rsid w:val="00537F25"/>
    <w:rsid w:val="00544A62"/>
    <w:rsid w:val="005A7705"/>
    <w:rsid w:val="005B7FBE"/>
    <w:rsid w:val="006407ED"/>
    <w:rsid w:val="006C576E"/>
    <w:rsid w:val="00700027"/>
    <w:rsid w:val="00721756"/>
    <w:rsid w:val="00771468"/>
    <w:rsid w:val="00795238"/>
    <w:rsid w:val="007E6797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D0A27"/>
    <w:rsid w:val="009F2D42"/>
    <w:rsid w:val="00A832AA"/>
    <w:rsid w:val="00A86219"/>
    <w:rsid w:val="00A904A1"/>
    <w:rsid w:val="00B30EE3"/>
    <w:rsid w:val="00B60ACC"/>
    <w:rsid w:val="00B642C0"/>
    <w:rsid w:val="00B7301A"/>
    <w:rsid w:val="00B80D5D"/>
    <w:rsid w:val="00BB7961"/>
    <w:rsid w:val="00BC270F"/>
    <w:rsid w:val="00BF2F75"/>
    <w:rsid w:val="00BF5108"/>
    <w:rsid w:val="00C235FD"/>
    <w:rsid w:val="00CB0606"/>
    <w:rsid w:val="00CD3782"/>
    <w:rsid w:val="00CE65D6"/>
    <w:rsid w:val="00CF5C3B"/>
    <w:rsid w:val="00D0222F"/>
    <w:rsid w:val="00D268F0"/>
    <w:rsid w:val="00D43571"/>
    <w:rsid w:val="00D700A0"/>
    <w:rsid w:val="00D71E83"/>
    <w:rsid w:val="00D76C31"/>
    <w:rsid w:val="00DE77B6"/>
    <w:rsid w:val="00E02DF8"/>
    <w:rsid w:val="00E573C7"/>
    <w:rsid w:val="00E84180"/>
    <w:rsid w:val="00EC5AED"/>
    <w:rsid w:val="00ED188F"/>
    <w:rsid w:val="00ED6F0A"/>
    <w:rsid w:val="00EF59B4"/>
    <w:rsid w:val="00EF59BC"/>
    <w:rsid w:val="00F10005"/>
    <w:rsid w:val="00F72E1B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40;&#1091;&#1082;&#1094;&#1080;&#1086;&#1085;%20&#1061;&#1088;&#1080;&#1087;&#1083;&#1099;%20&#1044;&#1050;\&#1055;&#1088;&#1080;&#1083;&#1086;&#1078;&#1077;&#1085;&#1080;&#1077;%201%20&#1080;&#1079;&#1074;&#1077;&#1097;&#1077;&#1085;&#1080;&#1077;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2748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2019-12-25T08:21:00Z</cp:lastPrinted>
  <dcterms:created xsi:type="dcterms:W3CDTF">2019-12-31T06:57:00Z</dcterms:created>
  <dcterms:modified xsi:type="dcterms:W3CDTF">2019-12-31T06:57:00Z</dcterms:modified>
</cp:coreProperties>
</file>