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E3633E" w:rsidRDefault="00BA1306" w:rsidP="001F42A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672305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456948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81E01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2305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E2B9D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72305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E2B9D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2168B" w:rsidRPr="00E3633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04409D" w:rsidRPr="00E3633E" w:rsidRDefault="0004409D" w:rsidP="001F42A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3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1BF9D0" wp14:editId="7C4B850A">
            <wp:extent cx="561645" cy="685800"/>
            <wp:effectExtent l="0" t="0" r="0" b="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58" cy="686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E3633E" w:rsidRDefault="00BA1306" w:rsidP="001F42AB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E3633E" w:rsidRDefault="00BA1306" w:rsidP="001F42AB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E3633E" w:rsidRDefault="00BA1306" w:rsidP="001F42AB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E3633E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E3633E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E363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E3633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E3633E" w:rsidRDefault="00BA1306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E3633E" w:rsidRDefault="00452429" w:rsidP="001F42AB">
      <w:pPr>
        <w:spacing w:after="0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E3633E" w:rsidRDefault="00BA1306" w:rsidP="001F42AB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E3633E" w:rsidRDefault="00BA1306" w:rsidP="001F42A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</w:t>
      </w:r>
      <w:r w:rsidR="00C27DD7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F67A11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672305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27DD7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F67A11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27DD7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672305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2D09F7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72305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</w:t>
      </w:r>
      <w:r w:rsidR="002D09F7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поддержка граждан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</w:t>
      </w:r>
      <w:r w:rsidR="00672305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2305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E36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E3633E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E3633E" w:rsidRDefault="00452429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E3633E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E3633E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</w:p>
    <w:p w:rsidR="00F67A11" w:rsidRPr="00E3633E" w:rsidRDefault="00AF3451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6F4B9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6F4B9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F4B9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F4B9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E3633E" w:rsidRDefault="00304875" w:rsidP="001F42A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E3633E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E3633E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12564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E3633E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E3633E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E3633E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E3633E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E3633E" w:rsidRDefault="00304875" w:rsidP="001F42A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3633E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E1FD0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F67A11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E1FD0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512564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512564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Социальная поддержка граждан</w:t>
      </w:r>
      <w:r w:rsidR="008E1FD0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E1FD0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672305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E1FD0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B3928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Проект П</w:t>
      </w:r>
      <w:r w:rsidR="008802EB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633E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E363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E3633E">
        <w:rPr>
          <w:rFonts w:ascii="Times New Roman" w:hAnsi="Times New Roman" w:cs="Times New Roman"/>
          <w:sz w:val="26"/>
          <w:szCs w:val="26"/>
        </w:rPr>
        <w:t xml:space="preserve"> </w:t>
      </w:r>
      <w:r w:rsidRPr="00E3633E">
        <w:rPr>
          <w:rFonts w:ascii="Times New Roman" w:hAnsi="Times New Roman" w:cs="Times New Roman"/>
          <w:sz w:val="26"/>
          <w:szCs w:val="26"/>
        </w:rPr>
        <w:lastRenderedPageBreak/>
        <w:t xml:space="preserve">района исполнителем Программы – отделом </w:t>
      </w:r>
      <w:r w:rsidR="00512564" w:rsidRPr="00E3633E">
        <w:rPr>
          <w:rFonts w:ascii="Times New Roman" w:hAnsi="Times New Roman" w:cs="Times New Roman"/>
          <w:sz w:val="26"/>
          <w:szCs w:val="26"/>
        </w:rPr>
        <w:t>образования</w:t>
      </w:r>
      <w:r w:rsidRPr="00E3633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3633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E3633E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672305" w:rsidRPr="00E3633E">
        <w:rPr>
          <w:rFonts w:ascii="Times New Roman" w:hAnsi="Times New Roman" w:cs="Times New Roman"/>
          <w:sz w:val="26"/>
          <w:szCs w:val="26"/>
        </w:rPr>
        <w:t>26</w:t>
      </w:r>
      <w:r w:rsidRPr="00E3633E">
        <w:rPr>
          <w:rFonts w:ascii="Times New Roman" w:hAnsi="Times New Roman" w:cs="Times New Roman"/>
          <w:sz w:val="26"/>
          <w:szCs w:val="26"/>
        </w:rPr>
        <w:t xml:space="preserve"> </w:t>
      </w:r>
      <w:r w:rsidR="00672305" w:rsidRPr="00E3633E">
        <w:rPr>
          <w:rFonts w:ascii="Times New Roman" w:hAnsi="Times New Roman" w:cs="Times New Roman"/>
          <w:sz w:val="26"/>
          <w:szCs w:val="26"/>
        </w:rPr>
        <w:t>июня</w:t>
      </w:r>
      <w:r w:rsidRPr="00E3633E">
        <w:rPr>
          <w:rFonts w:ascii="Times New Roman" w:hAnsi="Times New Roman" w:cs="Times New Roman"/>
          <w:sz w:val="26"/>
          <w:szCs w:val="26"/>
        </w:rPr>
        <w:t xml:space="preserve"> 20</w:t>
      </w:r>
      <w:r w:rsidR="00A3087B" w:rsidRPr="00E3633E">
        <w:rPr>
          <w:rFonts w:ascii="Times New Roman" w:hAnsi="Times New Roman" w:cs="Times New Roman"/>
          <w:sz w:val="26"/>
          <w:szCs w:val="26"/>
        </w:rPr>
        <w:t>20</w:t>
      </w:r>
      <w:r w:rsidRPr="00E3633E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 от </w:t>
      </w:r>
      <w:r w:rsidR="00672305" w:rsidRPr="00E3633E">
        <w:rPr>
          <w:rFonts w:ascii="Times New Roman" w:hAnsi="Times New Roman" w:cs="Times New Roman"/>
          <w:sz w:val="26"/>
          <w:szCs w:val="26"/>
        </w:rPr>
        <w:t>26.06.</w:t>
      </w:r>
      <w:r w:rsidRPr="00E3633E">
        <w:rPr>
          <w:rFonts w:ascii="Times New Roman" w:hAnsi="Times New Roman" w:cs="Times New Roman"/>
          <w:sz w:val="26"/>
          <w:szCs w:val="26"/>
        </w:rPr>
        <w:t>20</w:t>
      </w:r>
      <w:r w:rsidR="00A3087B" w:rsidRPr="00E3633E">
        <w:rPr>
          <w:rFonts w:ascii="Times New Roman" w:hAnsi="Times New Roman" w:cs="Times New Roman"/>
          <w:sz w:val="26"/>
          <w:szCs w:val="26"/>
        </w:rPr>
        <w:t>20</w:t>
      </w:r>
      <w:r w:rsidRPr="00E3633E">
        <w:rPr>
          <w:rFonts w:ascii="Times New Roman" w:hAnsi="Times New Roman" w:cs="Times New Roman"/>
          <w:sz w:val="26"/>
          <w:szCs w:val="26"/>
        </w:rPr>
        <w:t xml:space="preserve"> № </w:t>
      </w:r>
      <w:r w:rsidR="00512564" w:rsidRPr="00E3633E">
        <w:rPr>
          <w:rFonts w:ascii="Times New Roman" w:hAnsi="Times New Roman" w:cs="Times New Roman"/>
          <w:sz w:val="26"/>
          <w:szCs w:val="26"/>
        </w:rPr>
        <w:t>0</w:t>
      </w:r>
      <w:r w:rsidR="00672305" w:rsidRPr="00E3633E">
        <w:rPr>
          <w:rFonts w:ascii="Times New Roman" w:hAnsi="Times New Roman" w:cs="Times New Roman"/>
          <w:sz w:val="26"/>
          <w:szCs w:val="26"/>
        </w:rPr>
        <w:t>1</w:t>
      </w:r>
      <w:r w:rsidR="00512564" w:rsidRPr="00E3633E">
        <w:rPr>
          <w:rFonts w:ascii="Times New Roman" w:hAnsi="Times New Roman" w:cs="Times New Roman"/>
          <w:sz w:val="26"/>
          <w:szCs w:val="26"/>
        </w:rPr>
        <w:t>-</w:t>
      </w:r>
      <w:r w:rsidR="00672305" w:rsidRPr="00E3633E">
        <w:rPr>
          <w:rFonts w:ascii="Times New Roman" w:hAnsi="Times New Roman" w:cs="Times New Roman"/>
          <w:sz w:val="26"/>
          <w:szCs w:val="26"/>
        </w:rPr>
        <w:t>24</w:t>
      </w:r>
      <w:r w:rsidR="00512564" w:rsidRPr="00E3633E">
        <w:rPr>
          <w:rFonts w:ascii="Times New Roman" w:hAnsi="Times New Roman" w:cs="Times New Roman"/>
          <w:sz w:val="26"/>
          <w:szCs w:val="26"/>
        </w:rPr>
        <w:t>/</w:t>
      </w:r>
      <w:r w:rsidR="00672305" w:rsidRPr="00E3633E">
        <w:rPr>
          <w:rFonts w:ascii="Times New Roman" w:hAnsi="Times New Roman" w:cs="Times New Roman"/>
          <w:sz w:val="26"/>
          <w:szCs w:val="26"/>
        </w:rPr>
        <w:t>509</w:t>
      </w:r>
      <w:r w:rsidR="008E1FD0" w:rsidRPr="00E3633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9B3928" w:rsidRPr="00E3633E" w:rsidRDefault="009B3928" w:rsidP="001F42A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672305" w:rsidRPr="00E3633E" w:rsidRDefault="00672305" w:rsidP="00672305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Тверской области от 03.04.2020 №26 «О внесении изменений в решение Собрания депутатов от 25.12.2019 №17 «О бюджете муниципального образования </w:t>
      </w:r>
      <w:proofErr w:type="spellStart"/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Фировский</w:t>
      </w:r>
      <w:proofErr w:type="spellEnd"/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 на 2020 год и на плановый период 2021 и 2022 годов» (далее – Решение о бюджете);</w:t>
      </w:r>
    </w:p>
    <w:p w:rsidR="00672305" w:rsidRPr="00E3633E" w:rsidRDefault="00672305" w:rsidP="00672305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Муниципальная программа муниципального образования </w:t>
      </w:r>
      <w:proofErr w:type="spellStart"/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Социальная поддержка граждан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на 2020-2022 годы, утвержденная постановлением Администрации </w:t>
      </w:r>
      <w:proofErr w:type="spellStart"/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04.02.2020 №2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Программа);</w:t>
      </w:r>
    </w:p>
    <w:p w:rsidR="00672305" w:rsidRPr="00E3633E" w:rsidRDefault="00672305" w:rsidP="00672305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- Проект Постановления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72305" w:rsidRPr="00E3633E" w:rsidRDefault="00672305" w:rsidP="00672305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- Фина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нсово-экономическое обоснование.</w:t>
      </w:r>
    </w:p>
    <w:p w:rsidR="00672305" w:rsidRPr="00E3633E" w:rsidRDefault="00672305" w:rsidP="00672305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  <w:t>Замечание:</w:t>
      </w:r>
      <w:r w:rsidRPr="00E3633E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Отсутствует п</w:t>
      </w:r>
      <w:r w:rsidRPr="00E3633E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ояснительная записка</w:t>
      </w:r>
      <w:r w:rsidRPr="00E3633E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к Проекту Постановления</w:t>
      </w:r>
      <w:r w:rsidRPr="00E3633E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.</w:t>
      </w:r>
    </w:p>
    <w:p w:rsidR="00A60A1B" w:rsidRPr="00E3633E" w:rsidRDefault="00A60A1B" w:rsidP="00A60A1B">
      <w:pPr>
        <w:widowControl w:val="0"/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По текстовой части программы </w:t>
      </w:r>
      <w:r w:rsidR="00273BB2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замечания отсутствуют.</w:t>
      </w:r>
    </w:p>
    <w:p w:rsidR="00A60A1B" w:rsidRPr="00E3633E" w:rsidRDefault="00A60A1B" w:rsidP="00A60A1B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E363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части изменения объема финансовых ресурсов, необходимых для реализации программы установлено следующее:</w:t>
      </w:r>
    </w:p>
    <w:p w:rsidR="00801CC6" w:rsidRPr="00E3633E" w:rsidRDefault="00DE11E4" w:rsidP="001F42A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E3633E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снижения</w:t>
      </w:r>
      <w:r w:rsidR="00C13B15" w:rsidRPr="00E3633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общего </w:t>
      </w:r>
      <w:r w:rsidRPr="00E3633E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E3633E">
        <w:rPr>
          <w:rFonts w:ascii="Times New Roman" w:eastAsia="Calibri" w:hAnsi="Times New Roman" w:cs="Times New Roman"/>
          <w:sz w:val="26"/>
          <w:szCs w:val="26"/>
        </w:rPr>
        <w:t>а</w:t>
      </w:r>
      <w:r w:rsidRPr="00E3633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E3633E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E3633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801CC6" w:rsidRPr="00E3633E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E3633E">
        <w:rPr>
          <w:rFonts w:ascii="Times New Roman" w:eastAsia="Calibri" w:hAnsi="Times New Roman" w:cs="Times New Roman"/>
          <w:sz w:val="26"/>
          <w:szCs w:val="26"/>
          <w:lang w:val="x-none"/>
        </w:rPr>
        <w:t>сумм</w:t>
      </w:r>
      <w:r w:rsidR="001F42AB" w:rsidRPr="00E3633E">
        <w:rPr>
          <w:rFonts w:ascii="Times New Roman" w:eastAsia="Calibri" w:hAnsi="Times New Roman" w:cs="Times New Roman"/>
          <w:sz w:val="26"/>
          <w:szCs w:val="26"/>
        </w:rPr>
        <w:t>е</w:t>
      </w:r>
      <w:r w:rsidRPr="00E3633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у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332,0</w:t>
      </w:r>
      <w:r w:rsidRPr="00E3633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E3633E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2,3</w:t>
      </w:r>
      <w:r w:rsidR="00794D85" w:rsidRPr="00E3633E">
        <w:rPr>
          <w:rFonts w:ascii="Times New Roman" w:eastAsia="Calibri" w:hAnsi="Times New Roman" w:cs="Times New Roman"/>
          <w:sz w:val="26"/>
          <w:szCs w:val="26"/>
        </w:rPr>
        <w:t xml:space="preserve"> %, в том числе по годам:</w:t>
      </w:r>
    </w:p>
    <w:p w:rsidR="00794D85" w:rsidRPr="00E3633E" w:rsidRDefault="00794D85" w:rsidP="00794D8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>- ассигнования 20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20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года снизить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332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,0 тыс. рублей или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6,5</w:t>
      </w:r>
      <w:r w:rsidRPr="00E3633E">
        <w:rPr>
          <w:rFonts w:ascii="Times New Roman" w:eastAsia="Calibri" w:hAnsi="Times New Roman" w:cs="Times New Roman"/>
          <w:sz w:val="26"/>
          <w:szCs w:val="26"/>
        </w:rPr>
        <w:t>%;</w:t>
      </w:r>
    </w:p>
    <w:p w:rsidR="00794D85" w:rsidRPr="00E3633E" w:rsidRDefault="00794D85" w:rsidP="00794D8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>- ассигнования 202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1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года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снизить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559,3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тыс. рублей или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12,1</w:t>
      </w:r>
      <w:r w:rsidRPr="00E3633E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794D85" w:rsidRPr="00E3633E" w:rsidRDefault="00794D85" w:rsidP="00794D8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>- ассигнования 202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2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года увеличить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559,3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тыс. рублей или на </w:t>
      </w:r>
      <w:r w:rsidR="00273BB2" w:rsidRPr="00E3633E">
        <w:rPr>
          <w:rFonts w:ascii="Times New Roman" w:eastAsia="Calibri" w:hAnsi="Times New Roman" w:cs="Times New Roman"/>
          <w:sz w:val="26"/>
          <w:szCs w:val="26"/>
        </w:rPr>
        <w:t>12,1</w:t>
      </w:r>
      <w:r w:rsidRPr="00E3633E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DE11E4" w:rsidRPr="00E3633E" w:rsidRDefault="00DE11E4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E3633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E3633E" w:rsidRDefault="00DE11E4" w:rsidP="001F42AB">
      <w:pPr>
        <w:spacing w:after="0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Таблица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E3633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E3633E" w:rsidRPr="00E3633E" w:rsidTr="00797350">
        <w:trPr>
          <w:trHeight w:val="300"/>
        </w:trPr>
        <w:tc>
          <w:tcPr>
            <w:tcW w:w="3841" w:type="dxa"/>
            <w:hideMark/>
          </w:tcPr>
          <w:p w:rsidR="00AF3451" w:rsidRPr="00E3633E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</w:t>
            </w:r>
            <w:r w:rsidR="00D14AE4" w:rsidRPr="00E3633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E3633E" w:rsidRDefault="00AF3451" w:rsidP="00273B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273BB2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E3633E" w:rsidRDefault="00AF3451" w:rsidP="00273B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</w:t>
            </w:r>
            <w:r w:rsidR="00801CC6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273BB2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E3633E" w:rsidRDefault="00AF3451" w:rsidP="00273BB2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273BB2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E3633E" w:rsidRDefault="00AF3451" w:rsidP="001F42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</w:tr>
      <w:tr w:rsidR="00E3633E" w:rsidRPr="00E3633E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284EED" w:rsidRPr="00E3633E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5 076,0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4 640,6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4 640,6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14 357,2</w:t>
            </w:r>
          </w:p>
        </w:tc>
      </w:tr>
      <w:tr w:rsidR="00E3633E" w:rsidRPr="00E3633E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284EED" w:rsidRPr="00E3633E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402,4</w:t>
            </w:r>
          </w:p>
        </w:tc>
        <w:tc>
          <w:tcPr>
            <w:tcW w:w="1276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384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451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1 182,4</w:t>
            </w:r>
          </w:p>
        </w:tc>
      </w:tr>
      <w:tr w:rsidR="00E3633E" w:rsidRPr="00E3633E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284EED" w:rsidRPr="00E3633E" w:rsidRDefault="00284EE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4 673,6</w:t>
            </w:r>
          </w:p>
        </w:tc>
        <w:tc>
          <w:tcPr>
            <w:tcW w:w="1276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4 250,6</w:t>
            </w:r>
          </w:p>
        </w:tc>
        <w:tc>
          <w:tcPr>
            <w:tcW w:w="1384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4 250,6</w:t>
            </w:r>
          </w:p>
        </w:tc>
        <w:tc>
          <w:tcPr>
            <w:tcW w:w="1451" w:type="dxa"/>
            <w:vAlign w:val="center"/>
          </w:tcPr>
          <w:p w:rsidR="00284EED" w:rsidRPr="00E3633E" w:rsidRDefault="00273BB2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13 174,8</w:t>
            </w:r>
          </w:p>
        </w:tc>
      </w:tr>
      <w:tr w:rsidR="00E3633E" w:rsidRPr="00E3633E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E3633E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Проект </w:t>
            </w:r>
            <w:r w:rsidR="009B3928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Постановления</w:t>
            </w: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4 744,0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4 081,3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5 199,9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14 025,2</w:t>
            </w:r>
          </w:p>
        </w:tc>
      </w:tr>
      <w:tr w:rsidR="00E3633E" w:rsidRPr="00E3633E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AF3451" w:rsidRPr="00E3633E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402,4</w:t>
            </w:r>
          </w:p>
        </w:tc>
        <w:tc>
          <w:tcPr>
            <w:tcW w:w="1276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384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390,0</w:t>
            </w:r>
          </w:p>
        </w:tc>
        <w:tc>
          <w:tcPr>
            <w:tcW w:w="1451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1 182,4</w:t>
            </w:r>
          </w:p>
        </w:tc>
      </w:tr>
      <w:tr w:rsidR="00E3633E" w:rsidRPr="00E3633E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CF45B3" w:rsidRPr="00E3633E" w:rsidRDefault="00CF45B3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CF45B3" w:rsidRPr="00E3633E" w:rsidRDefault="00DB598A" w:rsidP="00CF45B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4 341,6</w:t>
            </w:r>
          </w:p>
        </w:tc>
        <w:tc>
          <w:tcPr>
            <w:tcW w:w="1276" w:type="dxa"/>
            <w:vAlign w:val="center"/>
          </w:tcPr>
          <w:p w:rsidR="00CF45B3" w:rsidRPr="00E3633E" w:rsidRDefault="00DB598A" w:rsidP="00355F9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3 691,3</w:t>
            </w:r>
          </w:p>
        </w:tc>
        <w:tc>
          <w:tcPr>
            <w:tcW w:w="1384" w:type="dxa"/>
            <w:vAlign w:val="center"/>
          </w:tcPr>
          <w:p w:rsidR="00CF45B3" w:rsidRPr="00E3633E" w:rsidRDefault="00DB598A" w:rsidP="00355F9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3 691,3</w:t>
            </w:r>
          </w:p>
        </w:tc>
        <w:tc>
          <w:tcPr>
            <w:tcW w:w="1451" w:type="dxa"/>
            <w:vAlign w:val="center"/>
          </w:tcPr>
          <w:p w:rsidR="00CF45B3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11 724,2</w:t>
            </w:r>
          </w:p>
        </w:tc>
      </w:tr>
      <w:tr w:rsidR="00E3633E" w:rsidRPr="00E3633E" w:rsidTr="00797350">
        <w:trPr>
          <w:trHeight w:val="126"/>
        </w:trPr>
        <w:tc>
          <w:tcPr>
            <w:tcW w:w="3841" w:type="dxa"/>
            <w:vAlign w:val="center"/>
          </w:tcPr>
          <w:p w:rsidR="00DB598A" w:rsidRPr="00E3633E" w:rsidRDefault="00DB598A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DB598A" w:rsidRPr="00E3633E" w:rsidRDefault="00DB598A" w:rsidP="00CF45B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DB598A" w:rsidRPr="00E3633E" w:rsidRDefault="00DB598A" w:rsidP="00355F9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DB598A" w:rsidRPr="00E3633E" w:rsidRDefault="00DB598A" w:rsidP="00355F91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1 118,6</w:t>
            </w:r>
          </w:p>
        </w:tc>
        <w:tc>
          <w:tcPr>
            <w:tcW w:w="1451" w:type="dxa"/>
            <w:vAlign w:val="center"/>
          </w:tcPr>
          <w:p w:rsidR="00DB598A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1 118,6</w:t>
            </w:r>
          </w:p>
        </w:tc>
      </w:tr>
      <w:tr w:rsidR="00E3633E" w:rsidRPr="00E3633E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E3633E" w:rsidRDefault="00D14AE4" w:rsidP="001F42A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</w:t>
            </w:r>
            <w:r w:rsidR="00AF3451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-322,0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-559,3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E3633E" w:rsidRDefault="004F1B0B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DB598A"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59,3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-322,0</w:t>
            </w:r>
          </w:p>
        </w:tc>
      </w:tr>
      <w:tr w:rsidR="00E3633E" w:rsidRPr="00E3633E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E3633E" w:rsidRDefault="00AF3451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</w:tr>
      <w:tr w:rsidR="00E3633E" w:rsidRPr="00E3633E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E3633E" w:rsidRDefault="009B336D" w:rsidP="001F42A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-332,0</w:t>
            </w:r>
          </w:p>
        </w:tc>
        <w:tc>
          <w:tcPr>
            <w:tcW w:w="1276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-559,3</w:t>
            </w:r>
          </w:p>
        </w:tc>
        <w:tc>
          <w:tcPr>
            <w:tcW w:w="1384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-559,3</w:t>
            </w:r>
          </w:p>
        </w:tc>
        <w:tc>
          <w:tcPr>
            <w:tcW w:w="1451" w:type="dxa"/>
            <w:vAlign w:val="center"/>
          </w:tcPr>
          <w:p w:rsidR="00AF3451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-332,0</w:t>
            </w:r>
          </w:p>
        </w:tc>
      </w:tr>
      <w:tr w:rsidR="00E3633E" w:rsidRPr="00E3633E" w:rsidTr="00797350">
        <w:trPr>
          <w:trHeight w:val="217"/>
        </w:trPr>
        <w:tc>
          <w:tcPr>
            <w:tcW w:w="3841" w:type="dxa"/>
            <w:vAlign w:val="center"/>
          </w:tcPr>
          <w:p w:rsidR="00DB598A" w:rsidRPr="00E3633E" w:rsidRDefault="00DB598A" w:rsidP="0071485B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DB598A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DB598A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DB598A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+1 118,6</w:t>
            </w:r>
          </w:p>
        </w:tc>
        <w:tc>
          <w:tcPr>
            <w:tcW w:w="1451" w:type="dxa"/>
            <w:vAlign w:val="center"/>
          </w:tcPr>
          <w:p w:rsidR="00DB598A" w:rsidRPr="00E3633E" w:rsidRDefault="00DB598A" w:rsidP="001F42AB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3633E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+1 118,6</w:t>
            </w:r>
          </w:p>
        </w:tc>
      </w:tr>
    </w:tbl>
    <w:p w:rsidR="00304875" w:rsidRPr="00E3633E" w:rsidRDefault="00166CF2" w:rsidP="001F42A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Данные изменения </w:t>
      </w:r>
      <w:r w:rsidR="00304875" w:rsidRPr="00E3633E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E3633E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E3633E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284EED" w:rsidRPr="00E3633E">
        <w:rPr>
          <w:rFonts w:ascii="Times New Roman" w:eastAsia="Calibri" w:hAnsi="Times New Roman" w:cs="Times New Roman"/>
          <w:sz w:val="26"/>
          <w:szCs w:val="26"/>
        </w:rPr>
        <w:t>2</w:t>
      </w:r>
      <w:r w:rsidR="00304875" w:rsidRPr="00E3633E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73516F" w:rsidRPr="00E3633E">
        <w:rPr>
          <w:rFonts w:ascii="Times New Roman" w:eastAsia="Calibri" w:hAnsi="Times New Roman" w:cs="Times New Roman"/>
          <w:sz w:val="26"/>
          <w:szCs w:val="26"/>
        </w:rPr>
        <w:t xml:space="preserve">4 </w:t>
      </w:r>
      <w:r w:rsidR="00304875" w:rsidRPr="00E3633E">
        <w:rPr>
          <w:rFonts w:ascii="Times New Roman" w:eastAsia="Calibri" w:hAnsi="Times New Roman" w:cs="Times New Roman"/>
          <w:sz w:val="26"/>
          <w:szCs w:val="26"/>
        </w:rPr>
        <w:t xml:space="preserve">подпрограмм </w:t>
      </w:r>
      <w:r w:rsidR="009B3928" w:rsidRPr="00E3633E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801CC6" w:rsidRPr="00E3633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F1B0B" w:rsidRPr="00E3633E" w:rsidRDefault="004F1B0B" w:rsidP="004F1B0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подпрограмме </w:t>
      </w:r>
      <w:r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E3633E">
        <w:rPr>
          <w:rFonts w:ascii="Times New Roman" w:hAnsi="Times New Roman" w:cs="Times New Roman"/>
          <w:b/>
          <w:bCs/>
          <w:sz w:val="26"/>
          <w:szCs w:val="26"/>
        </w:rPr>
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</w:r>
      <w:r w:rsidRPr="00E3633E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5221BB" w:rsidRPr="00E3633E" w:rsidRDefault="004F1B0B" w:rsidP="001F42A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- в задаче 2 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снизить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559,3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изменением суммы межбюджетной субсидии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реализации мероприятий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данной задачи</w:t>
      </w:r>
      <w:r w:rsidR="005221BB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221BB" w:rsidRPr="00E3633E" w:rsidRDefault="005221BB" w:rsidP="005221B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Pr="00E3633E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бюджете по </w:t>
      </w:r>
      <w:r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следующим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мероприятиям:</w:t>
      </w:r>
    </w:p>
    <w:p w:rsidR="005221BB" w:rsidRPr="00E3633E" w:rsidRDefault="005221BB" w:rsidP="005221B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- 2.001. </w:t>
      </w:r>
      <w:proofErr w:type="gramStart"/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«Приобретение жилья для детей-сирот и детей, оставшихся без попечения родителей, лиц из числа детей-сирот и детей, оставшихся без попечения родителей за счет средств областного бюджета»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бюджетные ассигнования на 2020 год снижены на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559,3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2021 год снижены на 559,3 тыс. рублей, на 2022 год </w:t>
      </w:r>
      <w:r w:rsidR="00DA0DEF"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снижены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559,3 тыс. рублей.</w:t>
      </w:r>
      <w:proofErr w:type="gramEnd"/>
    </w:p>
    <w:p w:rsidR="005221BB" w:rsidRPr="00E3633E" w:rsidRDefault="005221BB" w:rsidP="005221B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Значение </w:t>
      </w:r>
      <w:r w:rsidRPr="00E3633E">
        <w:rPr>
          <w:rFonts w:ascii="Times New Roman" w:hAnsi="Times New Roman" w:cs="Times New Roman"/>
          <w:sz w:val="27"/>
          <w:szCs w:val="27"/>
        </w:rPr>
        <w:t>целевого показателя эффективности, характеризующего вышеуказанное мероприятие «</w:t>
      </w:r>
      <w:r w:rsidRPr="00E3633E">
        <w:rPr>
          <w:rFonts w:ascii="Times New Roman" w:hAnsi="Times New Roman" w:cs="Times New Roman"/>
          <w:sz w:val="27"/>
          <w:szCs w:val="27"/>
        </w:rPr>
        <w:t>Количество детей-сирот и детей, оставшихся без попечения родителей, лиц из числа детей-сирот и детей, оставшихся без попечения родителей, получивших жилье</w:t>
      </w:r>
      <w:r w:rsidRPr="00E3633E">
        <w:rPr>
          <w:rFonts w:ascii="Times New Roman" w:hAnsi="Times New Roman" w:cs="Times New Roman"/>
          <w:sz w:val="27"/>
          <w:szCs w:val="27"/>
        </w:rPr>
        <w:t xml:space="preserve">» </w:t>
      </w:r>
      <w:r w:rsidR="002B46AF" w:rsidRPr="00E3633E">
        <w:rPr>
          <w:rFonts w:ascii="Times New Roman" w:hAnsi="Times New Roman" w:cs="Times New Roman"/>
          <w:sz w:val="27"/>
          <w:szCs w:val="27"/>
        </w:rPr>
        <w:t>снижено на 3 ребенка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221BB" w:rsidRPr="00E3633E" w:rsidRDefault="005221BB" w:rsidP="005221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2 002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Pr="00E3633E">
        <w:rPr>
          <w:rFonts w:ascii="Times New Roman" w:hAnsi="Times New Roman" w:cs="Times New Roman"/>
          <w:sz w:val="27"/>
          <w:szCs w:val="27"/>
        </w:rPr>
        <w:t>Приобретение жилья для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бюджета»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бюджетные ассигнования на 202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увеличены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1 118,6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тыс. рублей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B46AF" w:rsidRPr="00E3633E" w:rsidRDefault="002B46AF" w:rsidP="002B46A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Значение </w:t>
      </w:r>
      <w:r w:rsidRPr="00E3633E">
        <w:rPr>
          <w:rFonts w:ascii="Times New Roman" w:hAnsi="Times New Roman" w:cs="Times New Roman"/>
          <w:sz w:val="27"/>
          <w:szCs w:val="27"/>
        </w:rPr>
        <w:t xml:space="preserve">целевого показателя эффективности, характеризующего вышеуказанное мероприятие «Количество детей-сирот и детей, оставшихся без попечения родителей, лиц из числа детей-сирот и детей, оставшихся без попечения родителей, получивших жилье» </w:t>
      </w:r>
      <w:r w:rsidRPr="00E3633E">
        <w:rPr>
          <w:rFonts w:ascii="Times New Roman" w:hAnsi="Times New Roman" w:cs="Times New Roman"/>
          <w:sz w:val="27"/>
          <w:szCs w:val="27"/>
        </w:rPr>
        <w:t xml:space="preserve">установлено </w:t>
      </w:r>
      <w:r w:rsidRPr="00E3633E">
        <w:rPr>
          <w:rFonts w:ascii="Times New Roman" w:hAnsi="Times New Roman" w:cs="Times New Roman"/>
          <w:sz w:val="27"/>
          <w:szCs w:val="27"/>
        </w:rPr>
        <w:t>2 ребенка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84EED" w:rsidRPr="00E3633E" w:rsidRDefault="004F1B0B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73516F"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284EED"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подпрограмме </w:t>
      </w:r>
      <w:r w:rsidR="0073516F"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84EED" w:rsidRPr="00E363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73516F" w:rsidRPr="00E3633E">
        <w:rPr>
          <w:rFonts w:ascii="Times New Roman" w:hAnsi="Times New Roman" w:cs="Times New Roman"/>
          <w:b/>
          <w:bCs/>
          <w:sz w:val="26"/>
          <w:szCs w:val="26"/>
        </w:rPr>
        <w:t>Обеспечение жильем молодых семей</w:t>
      </w:r>
      <w:r w:rsidR="00284EED" w:rsidRPr="00E3633E"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A02568" w:rsidRPr="00E3633E" w:rsidRDefault="00A02568" w:rsidP="001F42AB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633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- в задаче </w:t>
      </w:r>
      <w:r w:rsidR="0073516F" w:rsidRPr="00E3633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</w:t>
      </w:r>
      <w:r w:rsidRPr="00E3633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</w:t>
      </w:r>
      <w:r w:rsidR="0073516F" w:rsidRPr="00E3633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Обеспечение поддержки органами местного самоуправления инициативы молодых семей по улучшению своих жилищных и социально-бытовых условий»</w:t>
      </w:r>
      <w:r w:rsidR="0073516F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предлагается </w:t>
      </w:r>
      <w:r w:rsidR="0073516F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на </w:t>
      </w:r>
      <w:r w:rsidR="002B46AF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227,3</w:t>
      </w:r>
      <w:r w:rsidR="0073516F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</w:t>
      </w:r>
      <w:r w:rsidR="00A30A8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12,1</w:t>
      </w:r>
      <w:r w:rsidR="0073516F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4F4873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целях реализации мероприятий в </w:t>
      </w:r>
      <w:r w:rsidR="00A30A8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году</w:t>
      </w:r>
      <w:r w:rsidR="004F4873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жильем молодых семей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0A8A"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В частности, объем финансового обеспечения подпрограммы приведен в соответствие с бюджетными ассигнованиями, предусмотренными Решением</w:t>
      </w:r>
      <w:r w:rsidR="00A30A8A" w:rsidRPr="00E3633E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 xml:space="preserve"> </w:t>
      </w:r>
      <w:r w:rsidR="00A30A8A" w:rsidRPr="00E3633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 бюджете. </w:t>
      </w:r>
      <w:r w:rsidR="00263A96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Вышеназванные изменения предусмотрены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мероприятию </w:t>
      </w:r>
      <w:r w:rsidR="00A30A8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.001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4F4873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субсидии молодым семьям на приобретение (строительство) жилья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4F4873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E3633E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</w:t>
      </w:r>
      <w:r w:rsidRPr="00E3633E">
        <w:rPr>
          <w:rFonts w:ascii="Times New Roman" w:hAnsi="Times New Roman" w:cs="Times New Roman"/>
          <w:sz w:val="26"/>
          <w:szCs w:val="26"/>
        </w:rPr>
        <w:lastRenderedPageBreak/>
        <w:t>эффективности, характеризующее вышеуказанное мероприятие «</w:t>
      </w:r>
      <w:r w:rsidR="004F4873" w:rsidRPr="00E3633E">
        <w:rPr>
          <w:rFonts w:ascii="Times New Roman" w:hAnsi="Times New Roman" w:cs="Times New Roman"/>
          <w:sz w:val="26"/>
          <w:szCs w:val="26"/>
        </w:rPr>
        <w:t>Количество семей, получивших субсидию</w:t>
      </w:r>
      <w:r w:rsidRPr="00E3633E">
        <w:rPr>
          <w:rFonts w:ascii="Times New Roman" w:hAnsi="Times New Roman" w:cs="Times New Roman"/>
          <w:sz w:val="26"/>
          <w:szCs w:val="26"/>
        </w:rPr>
        <w:t xml:space="preserve">» </w:t>
      </w:r>
      <w:r w:rsidR="00A30A8A" w:rsidRPr="00E3633E">
        <w:rPr>
          <w:rFonts w:ascii="Times New Roman" w:hAnsi="Times New Roman" w:cs="Times New Roman"/>
          <w:sz w:val="26"/>
          <w:szCs w:val="26"/>
        </w:rPr>
        <w:t>не меняется</w:t>
      </w:r>
      <w:r w:rsidR="00C8528D" w:rsidRPr="00E3633E">
        <w:rPr>
          <w:rFonts w:ascii="Times New Roman" w:hAnsi="Times New Roman" w:cs="Times New Roman"/>
          <w:sz w:val="26"/>
          <w:szCs w:val="26"/>
        </w:rPr>
        <w:t xml:space="preserve"> </w:t>
      </w:r>
      <w:r w:rsidR="00A30A8A" w:rsidRPr="00E3633E">
        <w:rPr>
          <w:rFonts w:ascii="Times New Roman" w:hAnsi="Times New Roman" w:cs="Times New Roman"/>
          <w:sz w:val="26"/>
          <w:szCs w:val="26"/>
        </w:rPr>
        <w:t>(3</w:t>
      </w:r>
      <w:r w:rsidR="00C8528D" w:rsidRPr="00E3633E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A30A8A" w:rsidRPr="00E3633E">
        <w:rPr>
          <w:rFonts w:ascii="Times New Roman" w:hAnsi="Times New Roman" w:cs="Times New Roman"/>
          <w:sz w:val="26"/>
          <w:szCs w:val="26"/>
        </w:rPr>
        <w:t>ы)</w:t>
      </w:r>
      <w:r w:rsidR="00C8528D" w:rsidRPr="00E3633E">
        <w:rPr>
          <w:rFonts w:ascii="Times New Roman" w:hAnsi="Times New Roman" w:cs="Times New Roman"/>
          <w:sz w:val="26"/>
          <w:szCs w:val="26"/>
        </w:rPr>
        <w:t>.</w:t>
      </w:r>
    </w:p>
    <w:p w:rsidR="00AF3451" w:rsidRPr="00E3633E" w:rsidRDefault="00AF3451" w:rsidP="00060D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935749" w:rsidRPr="00E3633E" w:rsidRDefault="00FA1C77" w:rsidP="009357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C67E7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</w:t>
      </w:r>
      <w:r w:rsidR="00935749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снизится</w:t>
      </w:r>
      <w:r w:rsidR="006C67E7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935749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332,0</w:t>
      </w:r>
      <w:r w:rsidR="006C67E7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</w:t>
      </w:r>
      <w:r w:rsidR="00935749" w:rsidRPr="00E3633E">
        <w:rPr>
          <w:rFonts w:ascii="Times New Roman" w:eastAsia="Calibri" w:hAnsi="Times New Roman" w:cs="Times New Roman"/>
          <w:sz w:val="26"/>
          <w:szCs w:val="26"/>
        </w:rPr>
        <w:t>или на 2,3 %</w:t>
      </w:r>
      <w:r w:rsidR="00935749" w:rsidRPr="00E3633E">
        <w:rPr>
          <w:rFonts w:ascii="Times New Roman" w:eastAsia="Calibri" w:hAnsi="Times New Roman" w:cs="Times New Roman"/>
          <w:sz w:val="26"/>
          <w:szCs w:val="26"/>
        </w:rPr>
        <w:t xml:space="preserve"> и составит 14 025,2 тыс. рублей</w:t>
      </w:r>
      <w:r w:rsidR="00935749" w:rsidRPr="00E3633E">
        <w:rPr>
          <w:rFonts w:ascii="Times New Roman" w:eastAsia="Calibri" w:hAnsi="Times New Roman" w:cs="Times New Roman"/>
          <w:sz w:val="26"/>
          <w:szCs w:val="26"/>
        </w:rPr>
        <w:t>, в том числе по годам:</w:t>
      </w:r>
    </w:p>
    <w:p w:rsidR="00935749" w:rsidRPr="00E3633E" w:rsidRDefault="00935749" w:rsidP="009357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- ассигнования 2020 года </w:t>
      </w:r>
      <w:r w:rsidR="00E3633E" w:rsidRPr="00E3633E">
        <w:rPr>
          <w:rFonts w:ascii="Times New Roman" w:eastAsia="Calibri" w:hAnsi="Times New Roman" w:cs="Times New Roman"/>
          <w:sz w:val="26"/>
          <w:szCs w:val="26"/>
        </w:rPr>
        <w:t>снизятся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на 332,0 тыс. рублей или на 6,5%;</w:t>
      </w:r>
    </w:p>
    <w:p w:rsidR="00935749" w:rsidRPr="00E3633E" w:rsidRDefault="00935749" w:rsidP="009357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- ассигнования 2021 года </w:t>
      </w:r>
      <w:r w:rsidR="00E3633E" w:rsidRPr="00E3633E">
        <w:rPr>
          <w:rFonts w:ascii="Times New Roman" w:eastAsia="Calibri" w:hAnsi="Times New Roman" w:cs="Times New Roman"/>
          <w:sz w:val="26"/>
          <w:szCs w:val="26"/>
        </w:rPr>
        <w:t>снизятся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на 559,3 тыс. рублей или на 12,1%.</w:t>
      </w:r>
    </w:p>
    <w:p w:rsidR="00935749" w:rsidRPr="00E3633E" w:rsidRDefault="00935749" w:rsidP="00935749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3633E">
        <w:rPr>
          <w:rFonts w:ascii="Times New Roman" w:eastAsia="Calibri" w:hAnsi="Times New Roman" w:cs="Times New Roman"/>
          <w:sz w:val="26"/>
          <w:szCs w:val="26"/>
        </w:rPr>
        <w:t>- ассигнования 2022 года увелич</w:t>
      </w:r>
      <w:r w:rsidR="00E3633E" w:rsidRPr="00E3633E">
        <w:rPr>
          <w:rFonts w:ascii="Times New Roman" w:eastAsia="Calibri" w:hAnsi="Times New Roman" w:cs="Times New Roman"/>
          <w:sz w:val="26"/>
          <w:szCs w:val="26"/>
        </w:rPr>
        <w:t>атся</w:t>
      </w:r>
      <w:r w:rsidRPr="00E3633E">
        <w:rPr>
          <w:rFonts w:ascii="Times New Roman" w:eastAsia="Calibri" w:hAnsi="Times New Roman" w:cs="Times New Roman"/>
          <w:sz w:val="26"/>
          <w:szCs w:val="26"/>
        </w:rPr>
        <w:t xml:space="preserve"> на 559,3 тыс. рублей или на 12,1%.</w:t>
      </w:r>
    </w:p>
    <w:p w:rsidR="006C67E7" w:rsidRPr="00E3633E" w:rsidRDefault="006C67E7" w:rsidP="00060D1D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6C67E7" w:rsidRPr="00E3633E" w:rsidRDefault="006C67E7" w:rsidP="00060D1D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E3633E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E3633E">
        <w:rPr>
          <w:rFonts w:ascii="Times New Roman" w:hAnsi="Times New Roman" w:cs="Times New Roman"/>
          <w:sz w:val="26"/>
          <w:szCs w:val="26"/>
        </w:rPr>
        <w:t xml:space="preserve">ств </w:t>
      </w:r>
      <w:r w:rsidRPr="00E3633E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E3633E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E3633E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E3633E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E3633E" w:rsidRDefault="00AF3451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FB67AA" w:rsidRPr="00E3633E" w:rsidRDefault="00A60A1B" w:rsidP="00935749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935749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Проекту Постановления прикладывать пояснительную записку.</w:t>
      </w:r>
    </w:p>
    <w:p w:rsidR="00FB67AA" w:rsidRPr="00E3633E" w:rsidRDefault="00935749" w:rsidP="00060D1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3633E">
        <w:rPr>
          <w:rFonts w:ascii="Times New Roman" w:hAnsi="Times New Roman" w:cs="Times New Roman"/>
          <w:sz w:val="26"/>
          <w:szCs w:val="26"/>
          <w:shd w:val="clear" w:color="auto" w:fill="FFFFFF"/>
        </w:rPr>
        <w:t>2</w:t>
      </w:r>
      <w:r w:rsidR="00FB67AA" w:rsidRPr="00E363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FB67AA" w:rsidRPr="00E3633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Администрации </w:t>
      </w:r>
      <w:proofErr w:type="spellStart"/>
      <w:r w:rsidR="00FB67AA" w:rsidRPr="00E3633E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FB67AA" w:rsidRPr="00E3633E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и принять проект постановления </w:t>
      </w:r>
      <w:r w:rsidR="00FB67AA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постановление Администрации </w:t>
      </w:r>
      <w:proofErr w:type="spellStart"/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4.02.</w:t>
      </w:r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№2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«Социальная поддержка граждан» на 20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B67AA" w:rsidRPr="00E363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годы», </w:t>
      </w:r>
      <w:r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представленной редакции</w:t>
      </w:r>
      <w:r w:rsidR="00FB67AA" w:rsidRPr="00E3633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828C3" w:rsidRPr="00E3633E" w:rsidRDefault="00C828C3" w:rsidP="001F42A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52429" w:rsidRPr="00E3633E" w:rsidRDefault="00452429" w:rsidP="001F4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879D2" w:rsidRPr="00E3633E" w:rsidRDefault="00D879D2" w:rsidP="001F42AB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E3633E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E3633E" w:rsidRDefault="00AF3451" w:rsidP="001F42AB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</w:t>
      </w:r>
      <w:bookmarkStart w:id="0" w:name="_GoBack"/>
      <w:bookmarkEnd w:id="0"/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ого</w:t>
      </w:r>
      <w:proofErr w:type="spellEnd"/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</w:t>
      </w:r>
      <w:r w:rsidR="00452429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</w:t>
      </w:r>
      <w:r w:rsidR="0011741F"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E363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О.В. Никитина</w:t>
      </w:r>
    </w:p>
    <w:sectPr w:rsidR="00AF3451" w:rsidRPr="00E3633E" w:rsidSect="001174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4F9" w:rsidRDefault="000A04F9" w:rsidP="00C66F00">
      <w:pPr>
        <w:spacing w:after="0" w:line="240" w:lineRule="auto"/>
      </w:pPr>
      <w:r>
        <w:separator/>
      </w:r>
    </w:p>
  </w:endnote>
  <w:endnote w:type="continuationSeparator" w:id="0">
    <w:p w:rsidR="000A04F9" w:rsidRDefault="000A04F9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9340255"/>
      <w:docPartObj>
        <w:docPartGallery w:val="Page Numbers (Bottom of Page)"/>
        <w:docPartUnique/>
      </w:docPartObj>
    </w:sdtPr>
    <w:sdtEndPr/>
    <w:sdtContent>
      <w:p w:rsidR="004D39F3" w:rsidRDefault="004D39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33E">
          <w:rPr>
            <w:noProof/>
          </w:rPr>
          <w:t>4</w:t>
        </w:r>
        <w:r>
          <w:fldChar w:fldCharType="end"/>
        </w:r>
      </w:p>
    </w:sdtContent>
  </w:sdt>
  <w:p w:rsidR="004D39F3" w:rsidRDefault="004D39F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4F9" w:rsidRDefault="000A04F9" w:rsidP="00C66F00">
      <w:pPr>
        <w:spacing w:after="0" w:line="240" w:lineRule="auto"/>
      </w:pPr>
      <w:r>
        <w:separator/>
      </w:r>
    </w:p>
  </w:footnote>
  <w:footnote w:type="continuationSeparator" w:id="0">
    <w:p w:rsidR="000A04F9" w:rsidRDefault="000A04F9" w:rsidP="00C6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9F3" w:rsidRDefault="004D39F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673"/>
    <w:rsid w:val="000142F6"/>
    <w:rsid w:val="000148BF"/>
    <w:rsid w:val="00017DFE"/>
    <w:rsid w:val="000208BB"/>
    <w:rsid w:val="00024DDA"/>
    <w:rsid w:val="00033B49"/>
    <w:rsid w:val="00034015"/>
    <w:rsid w:val="00034562"/>
    <w:rsid w:val="00036AD3"/>
    <w:rsid w:val="00037CD9"/>
    <w:rsid w:val="00040B27"/>
    <w:rsid w:val="000424D4"/>
    <w:rsid w:val="0004409D"/>
    <w:rsid w:val="00045A2B"/>
    <w:rsid w:val="00047489"/>
    <w:rsid w:val="00052BCA"/>
    <w:rsid w:val="00055651"/>
    <w:rsid w:val="00060D1D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8B1"/>
    <w:rsid w:val="00096398"/>
    <w:rsid w:val="00097F49"/>
    <w:rsid w:val="000A04F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11E"/>
    <w:rsid w:val="001157AC"/>
    <w:rsid w:val="00116AB4"/>
    <w:rsid w:val="0011741F"/>
    <w:rsid w:val="001178FA"/>
    <w:rsid w:val="001204EC"/>
    <w:rsid w:val="001240DC"/>
    <w:rsid w:val="001248B9"/>
    <w:rsid w:val="0013209E"/>
    <w:rsid w:val="00133248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5A7A"/>
    <w:rsid w:val="00177195"/>
    <w:rsid w:val="0018599C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2AB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319D"/>
    <w:rsid w:val="002561C0"/>
    <w:rsid w:val="00256B8E"/>
    <w:rsid w:val="00261455"/>
    <w:rsid w:val="002622EA"/>
    <w:rsid w:val="00263A96"/>
    <w:rsid w:val="002657C0"/>
    <w:rsid w:val="00267178"/>
    <w:rsid w:val="00270D6A"/>
    <w:rsid w:val="00273BB2"/>
    <w:rsid w:val="002775B7"/>
    <w:rsid w:val="00280009"/>
    <w:rsid w:val="0028094E"/>
    <w:rsid w:val="00284737"/>
    <w:rsid w:val="00284EED"/>
    <w:rsid w:val="00294ACE"/>
    <w:rsid w:val="0029698D"/>
    <w:rsid w:val="002A30DF"/>
    <w:rsid w:val="002A4024"/>
    <w:rsid w:val="002B459B"/>
    <w:rsid w:val="002B46AF"/>
    <w:rsid w:val="002B46C0"/>
    <w:rsid w:val="002B7971"/>
    <w:rsid w:val="002C0905"/>
    <w:rsid w:val="002C0BEC"/>
    <w:rsid w:val="002C7F21"/>
    <w:rsid w:val="002D09F7"/>
    <w:rsid w:val="002D58F5"/>
    <w:rsid w:val="002D5B10"/>
    <w:rsid w:val="002D6355"/>
    <w:rsid w:val="002E0338"/>
    <w:rsid w:val="002E22FD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4439A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5B19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43E4"/>
    <w:rsid w:val="00426BC5"/>
    <w:rsid w:val="00426E5C"/>
    <w:rsid w:val="00432CEE"/>
    <w:rsid w:val="00432D8E"/>
    <w:rsid w:val="00434DD3"/>
    <w:rsid w:val="00452429"/>
    <w:rsid w:val="00452AA7"/>
    <w:rsid w:val="00453EA5"/>
    <w:rsid w:val="00456948"/>
    <w:rsid w:val="00456D38"/>
    <w:rsid w:val="00471F60"/>
    <w:rsid w:val="0047443B"/>
    <w:rsid w:val="00476E14"/>
    <w:rsid w:val="00477E81"/>
    <w:rsid w:val="00485AB6"/>
    <w:rsid w:val="00487065"/>
    <w:rsid w:val="00487EEA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39F3"/>
    <w:rsid w:val="004D6033"/>
    <w:rsid w:val="004E79F6"/>
    <w:rsid w:val="004F1B0B"/>
    <w:rsid w:val="004F4873"/>
    <w:rsid w:val="00501745"/>
    <w:rsid w:val="00505934"/>
    <w:rsid w:val="005070E6"/>
    <w:rsid w:val="00512564"/>
    <w:rsid w:val="0052168B"/>
    <w:rsid w:val="005221BB"/>
    <w:rsid w:val="0052276B"/>
    <w:rsid w:val="005245E0"/>
    <w:rsid w:val="00532886"/>
    <w:rsid w:val="00533C77"/>
    <w:rsid w:val="00534BDE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184F"/>
    <w:rsid w:val="005C22FE"/>
    <w:rsid w:val="005D1B9B"/>
    <w:rsid w:val="005D4740"/>
    <w:rsid w:val="005E163D"/>
    <w:rsid w:val="005E2EDE"/>
    <w:rsid w:val="005F122D"/>
    <w:rsid w:val="005F277A"/>
    <w:rsid w:val="005F31C6"/>
    <w:rsid w:val="005F6264"/>
    <w:rsid w:val="00602C22"/>
    <w:rsid w:val="00610B57"/>
    <w:rsid w:val="0061294F"/>
    <w:rsid w:val="00616BC1"/>
    <w:rsid w:val="00620AB7"/>
    <w:rsid w:val="006217CE"/>
    <w:rsid w:val="00624A10"/>
    <w:rsid w:val="006375D5"/>
    <w:rsid w:val="006433A2"/>
    <w:rsid w:val="00654C48"/>
    <w:rsid w:val="0065734F"/>
    <w:rsid w:val="00660319"/>
    <w:rsid w:val="00660E41"/>
    <w:rsid w:val="00666C9D"/>
    <w:rsid w:val="006703DC"/>
    <w:rsid w:val="00672305"/>
    <w:rsid w:val="00692ACE"/>
    <w:rsid w:val="00694B17"/>
    <w:rsid w:val="00697306"/>
    <w:rsid w:val="006979A5"/>
    <w:rsid w:val="006A1848"/>
    <w:rsid w:val="006B0B39"/>
    <w:rsid w:val="006B71CF"/>
    <w:rsid w:val="006C18BA"/>
    <w:rsid w:val="006C2ABD"/>
    <w:rsid w:val="006C3330"/>
    <w:rsid w:val="006C354B"/>
    <w:rsid w:val="006C6208"/>
    <w:rsid w:val="006C67E7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4B91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16F"/>
    <w:rsid w:val="007354DE"/>
    <w:rsid w:val="00740FB4"/>
    <w:rsid w:val="00743D49"/>
    <w:rsid w:val="007440A2"/>
    <w:rsid w:val="007523C9"/>
    <w:rsid w:val="00755F88"/>
    <w:rsid w:val="00756CCF"/>
    <w:rsid w:val="007573F3"/>
    <w:rsid w:val="007674B7"/>
    <w:rsid w:val="00786C6D"/>
    <w:rsid w:val="00792443"/>
    <w:rsid w:val="007946E2"/>
    <w:rsid w:val="00794A2E"/>
    <w:rsid w:val="00794D85"/>
    <w:rsid w:val="00797350"/>
    <w:rsid w:val="0079747F"/>
    <w:rsid w:val="007A08B0"/>
    <w:rsid w:val="007A3E67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801CC6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6A"/>
    <w:rsid w:val="008C0AC6"/>
    <w:rsid w:val="008D35C7"/>
    <w:rsid w:val="008D4766"/>
    <w:rsid w:val="008D6A3B"/>
    <w:rsid w:val="008E1FD0"/>
    <w:rsid w:val="008E2C79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5749"/>
    <w:rsid w:val="00937541"/>
    <w:rsid w:val="00940FB2"/>
    <w:rsid w:val="00942666"/>
    <w:rsid w:val="00954133"/>
    <w:rsid w:val="009549F3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294E"/>
    <w:rsid w:val="009F361F"/>
    <w:rsid w:val="009F43DD"/>
    <w:rsid w:val="00A02568"/>
    <w:rsid w:val="00A03AF8"/>
    <w:rsid w:val="00A1059F"/>
    <w:rsid w:val="00A11439"/>
    <w:rsid w:val="00A12798"/>
    <w:rsid w:val="00A139A4"/>
    <w:rsid w:val="00A17983"/>
    <w:rsid w:val="00A213AB"/>
    <w:rsid w:val="00A226DF"/>
    <w:rsid w:val="00A23D96"/>
    <w:rsid w:val="00A24459"/>
    <w:rsid w:val="00A3087B"/>
    <w:rsid w:val="00A30A8A"/>
    <w:rsid w:val="00A323BC"/>
    <w:rsid w:val="00A349D7"/>
    <w:rsid w:val="00A3762A"/>
    <w:rsid w:val="00A42436"/>
    <w:rsid w:val="00A52AD9"/>
    <w:rsid w:val="00A550EE"/>
    <w:rsid w:val="00A56E16"/>
    <w:rsid w:val="00A57BFD"/>
    <w:rsid w:val="00A60A1B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A1842"/>
    <w:rsid w:val="00AA18C2"/>
    <w:rsid w:val="00AA3A48"/>
    <w:rsid w:val="00AA3AEB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16EC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6D01"/>
    <w:rsid w:val="00BA7B92"/>
    <w:rsid w:val="00BB0A9F"/>
    <w:rsid w:val="00BB2BFF"/>
    <w:rsid w:val="00BB31F9"/>
    <w:rsid w:val="00BB6090"/>
    <w:rsid w:val="00BB6FE1"/>
    <w:rsid w:val="00BB7572"/>
    <w:rsid w:val="00BC5DBF"/>
    <w:rsid w:val="00BC7915"/>
    <w:rsid w:val="00BC7F7A"/>
    <w:rsid w:val="00BD3920"/>
    <w:rsid w:val="00BD3C9E"/>
    <w:rsid w:val="00BE26CA"/>
    <w:rsid w:val="00BF0600"/>
    <w:rsid w:val="00BF162D"/>
    <w:rsid w:val="00BF35CF"/>
    <w:rsid w:val="00C007EB"/>
    <w:rsid w:val="00C01B48"/>
    <w:rsid w:val="00C13B15"/>
    <w:rsid w:val="00C23073"/>
    <w:rsid w:val="00C245BF"/>
    <w:rsid w:val="00C268DD"/>
    <w:rsid w:val="00C27DD7"/>
    <w:rsid w:val="00C35725"/>
    <w:rsid w:val="00C54ED1"/>
    <w:rsid w:val="00C6435E"/>
    <w:rsid w:val="00C66F00"/>
    <w:rsid w:val="00C73622"/>
    <w:rsid w:val="00C73672"/>
    <w:rsid w:val="00C73838"/>
    <w:rsid w:val="00C74465"/>
    <w:rsid w:val="00C77DF5"/>
    <w:rsid w:val="00C80DC5"/>
    <w:rsid w:val="00C81E01"/>
    <w:rsid w:val="00C828C3"/>
    <w:rsid w:val="00C83962"/>
    <w:rsid w:val="00C84218"/>
    <w:rsid w:val="00C8528D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45B3"/>
    <w:rsid w:val="00CF53A0"/>
    <w:rsid w:val="00CF6137"/>
    <w:rsid w:val="00D01ECF"/>
    <w:rsid w:val="00D101FD"/>
    <w:rsid w:val="00D12A19"/>
    <w:rsid w:val="00D1496D"/>
    <w:rsid w:val="00D14AE4"/>
    <w:rsid w:val="00D173D4"/>
    <w:rsid w:val="00D23265"/>
    <w:rsid w:val="00D2512A"/>
    <w:rsid w:val="00D40517"/>
    <w:rsid w:val="00D40ED1"/>
    <w:rsid w:val="00D41D67"/>
    <w:rsid w:val="00D44343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70088"/>
    <w:rsid w:val="00D71963"/>
    <w:rsid w:val="00D76935"/>
    <w:rsid w:val="00D77181"/>
    <w:rsid w:val="00D81F6B"/>
    <w:rsid w:val="00D879D2"/>
    <w:rsid w:val="00D92B62"/>
    <w:rsid w:val="00D938D3"/>
    <w:rsid w:val="00D96A0F"/>
    <w:rsid w:val="00D972CA"/>
    <w:rsid w:val="00DA0DEF"/>
    <w:rsid w:val="00DA4C1F"/>
    <w:rsid w:val="00DA6571"/>
    <w:rsid w:val="00DB4DAB"/>
    <w:rsid w:val="00DB5492"/>
    <w:rsid w:val="00DB598A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6B69"/>
    <w:rsid w:val="00E20236"/>
    <w:rsid w:val="00E21C02"/>
    <w:rsid w:val="00E233B2"/>
    <w:rsid w:val="00E32ED4"/>
    <w:rsid w:val="00E3633E"/>
    <w:rsid w:val="00E36932"/>
    <w:rsid w:val="00E44700"/>
    <w:rsid w:val="00E50A19"/>
    <w:rsid w:val="00E52573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2D96"/>
    <w:rsid w:val="00EC3C77"/>
    <w:rsid w:val="00EC5CEB"/>
    <w:rsid w:val="00ED1EAB"/>
    <w:rsid w:val="00ED28DB"/>
    <w:rsid w:val="00ED3C81"/>
    <w:rsid w:val="00ED5305"/>
    <w:rsid w:val="00ED6679"/>
    <w:rsid w:val="00ED682F"/>
    <w:rsid w:val="00ED7510"/>
    <w:rsid w:val="00EE1C96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378"/>
    <w:rsid w:val="00F638E2"/>
    <w:rsid w:val="00F63B80"/>
    <w:rsid w:val="00F66666"/>
    <w:rsid w:val="00F67A11"/>
    <w:rsid w:val="00F80A60"/>
    <w:rsid w:val="00F8468E"/>
    <w:rsid w:val="00F940AF"/>
    <w:rsid w:val="00FA0D28"/>
    <w:rsid w:val="00FA1C77"/>
    <w:rsid w:val="00FA2E5B"/>
    <w:rsid w:val="00FA6F71"/>
    <w:rsid w:val="00FB3C6C"/>
    <w:rsid w:val="00FB67AA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5AE6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D39F3"/>
  </w:style>
  <w:style w:type="paragraph" w:styleId="aa">
    <w:name w:val="footer"/>
    <w:basedOn w:val="a"/>
    <w:link w:val="ab"/>
    <w:uiPriority w:val="99"/>
    <w:unhideWhenUsed/>
    <w:rsid w:val="004D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D3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68</cp:revision>
  <cp:lastPrinted>2020-07-03T14:26:00Z</cp:lastPrinted>
  <dcterms:created xsi:type="dcterms:W3CDTF">2019-01-18T13:56:00Z</dcterms:created>
  <dcterms:modified xsi:type="dcterms:W3CDTF">2020-07-03T14:28:00Z</dcterms:modified>
</cp:coreProperties>
</file>