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8D1B7F" w:rsidRDefault="00BA1306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81E01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0FAC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56948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1E01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E2B9D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68B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2B9D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2168B" w:rsidRPr="008D1B7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409D" w:rsidRPr="008D1B7F" w:rsidRDefault="0004409D" w:rsidP="001F42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92EB4D" wp14:editId="2D59DADD">
            <wp:extent cx="561645" cy="685800"/>
            <wp:effectExtent l="0" t="0" r="0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58" cy="68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8D1B7F" w:rsidRDefault="00BA1306" w:rsidP="001F42AB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D1B7F" w:rsidRDefault="00BA1306" w:rsidP="001F42AB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D1B7F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D1B7F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8D1B7F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D1B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D1B7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8D1B7F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8D1B7F" w:rsidRDefault="00452429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D1B7F" w:rsidRDefault="00BA1306" w:rsidP="001F42A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8D1B7F" w:rsidRDefault="00BA1306" w:rsidP="001F42A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C27DD7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7A11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0A0FAC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0A0FAC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отрасли культуры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F67A11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67A11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8D1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8D1B7F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8D1B7F" w:rsidRDefault="00452429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8D1B7F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8D1B7F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F67A11" w:rsidRPr="008D1B7F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6F4B9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6F4B9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F4B9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F4B9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8D1B7F" w:rsidRDefault="00304875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8D1B7F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B61FF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управление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8D1B7F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8D1B7F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8D1B7F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8D1B7F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8D1B7F" w:rsidRDefault="00304875" w:rsidP="001F42A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D1B7F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</w:t>
      </w:r>
      <w:r w:rsidR="008D48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Администрации </w:t>
      </w:r>
      <w:proofErr w:type="spellStart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E1FD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E1FD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D48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8D48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="008E1FD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E1FD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E1FD0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B392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Проект П</w:t>
      </w:r>
      <w:r w:rsidR="008802E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1B7F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Pr="008D1B7F">
        <w:rPr>
          <w:rFonts w:ascii="Times New Roman" w:hAnsi="Times New Roman" w:cs="Times New Roman"/>
          <w:sz w:val="26"/>
          <w:szCs w:val="26"/>
        </w:rPr>
        <w:lastRenderedPageBreak/>
        <w:t xml:space="preserve">района исполнителем Программы – отделом </w:t>
      </w:r>
      <w:r w:rsidR="008D4811" w:rsidRPr="008D1B7F">
        <w:rPr>
          <w:rFonts w:ascii="Times New Roman" w:hAnsi="Times New Roman" w:cs="Times New Roman"/>
          <w:sz w:val="26"/>
          <w:szCs w:val="26"/>
        </w:rPr>
        <w:t>по делам культуры, молодежи и спорта</w:t>
      </w:r>
      <w:r w:rsidR="00967382" w:rsidRPr="008D1B7F">
        <w:rPr>
          <w:rFonts w:ascii="Times New Roman" w:hAnsi="Times New Roman" w:cs="Times New Roman"/>
          <w:sz w:val="26"/>
          <w:szCs w:val="26"/>
        </w:rPr>
        <w:t xml:space="preserve"> А</w:t>
      </w:r>
      <w:r w:rsidRPr="008D1B7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12564" w:rsidRPr="008D1B7F">
        <w:rPr>
          <w:rFonts w:ascii="Times New Roman" w:hAnsi="Times New Roman" w:cs="Times New Roman"/>
          <w:sz w:val="26"/>
          <w:szCs w:val="26"/>
        </w:rPr>
        <w:t>3</w:t>
      </w:r>
      <w:r w:rsidR="008D4811" w:rsidRPr="008D1B7F">
        <w:rPr>
          <w:rFonts w:ascii="Times New Roman" w:hAnsi="Times New Roman" w:cs="Times New Roman"/>
          <w:sz w:val="26"/>
          <w:szCs w:val="26"/>
        </w:rPr>
        <w:t>0</w:t>
      </w:r>
      <w:r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A3087B" w:rsidRPr="008D1B7F">
        <w:rPr>
          <w:rFonts w:ascii="Times New Roman" w:hAnsi="Times New Roman" w:cs="Times New Roman"/>
          <w:sz w:val="26"/>
          <w:szCs w:val="26"/>
        </w:rPr>
        <w:t>января</w:t>
      </w:r>
      <w:r w:rsidRPr="008D1B7F">
        <w:rPr>
          <w:rFonts w:ascii="Times New Roman" w:hAnsi="Times New Roman" w:cs="Times New Roman"/>
          <w:sz w:val="26"/>
          <w:szCs w:val="26"/>
        </w:rPr>
        <w:t xml:space="preserve"> 20</w:t>
      </w:r>
      <w:r w:rsidR="00A3087B" w:rsidRPr="008D1B7F">
        <w:rPr>
          <w:rFonts w:ascii="Times New Roman" w:hAnsi="Times New Roman" w:cs="Times New Roman"/>
          <w:sz w:val="26"/>
          <w:szCs w:val="26"/>
        </w:rPr>
        <w:t>20</w:t>
      </w:r>
      <w:r w:rsidRPr="008D1B7F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B61FF8" w:rsidRPr="008D1B7F">
        <w:rPr>
          <w:rFonts w:ascii="Times New Roman" w:hAnsi="Times New Roman" w:cs="Times New Roman"/>
          <w:sz w:val="26"/>
          <w:szCs w:val="26"/>
        </w:rPr>
        <w:t>2</w:t>
      </w:r>
      <w:r w:rsidR="008D4811" w:rsidRPr="008D1B7F">
        <w:rPr>
          <w:rFonts w:ascii="Times New Roman" w:hAnsi="Times New Roman" w:cs="Times New Roman"/>
          <w:sz w:val="26"/>
          <w:szCs w:val="26"/>
        </w:rPr>
        <w:t>9</w:t>
      </w:r>
      <w:r w:rsidRPr="008D1B7F">
        <w:rPr>
          <w:rFonts w:ascii="Times New Roman" w:hAnsi="Times New Roman" w:cs="Times New Roman"/>
          <w:sz w:val="26"/>
          <w:szCs w:val="26"/>
        </w:rPr>
        <w:t>.0</w:t>
      </w:r>
      <w:r w:rsidR="00A3087B" w:rsidRPr="008D1B7F">
        <w:rPr>
          <w:rFonts w:ascii="Times New Roman" w:hAnsi="Times New Roman" w:cs="Times New Roman"/>
          <w:sz w:val="26"/>
          <w:szCs w:val="26"/>
        </w:rPr>
        <w:t>1</w:t>
      </w:r>
      <w:r w:rsidRPr="008D1B7F">
        <w:rPr>
          <w:rFonts w:ascii="Times New Roman" w:hAnsi="Times New Roman" w:cs="Times New Roman"/>
          <w:sz w:val="26"/>
          <w:szCs w:val="26"/>
        </w:rPr>
        <w:t>.20</w:t>
      </w:r>
      <w:r w:rsidR="00A3087B" w:rsidRPr="008D1B7F">
        <w:rPr>
          <w:rFonts w:ascii="Times New Roman" w:hAnsi="Times New Roman" w:cs="Times New Roman"/>
          <w:sz w:val="26"/>
          <w:szCs w:val="26"/>
        </w:rPr>
        <w:t>20</w:t>
      </w:r>
      <w:r w:rsidRPr="008D1B7F">
        <w:rPr>
          <w:rFonts w:ascii="Times New Roman" w:hAnsi="Times New Roman" w:cs="Times New Roman"/>
          <w:sz w:val="26"/>
          <w:szCs w:val="26"/>
        </w:rPr>
        <w:t xml:space="preserve"> № </w:t>
      </w:r>
      <w:r w:rsidR="00B61FF8" w:rsidRPr="008D1B7F">
        <w:rPr>
          <w:rFonts w:ascii="Times New Roman" w:hAnsi="Times New Roman" w:cs="Times New Roman"/>
          <w:sz w:val="26"/>
          <w:szCs w:val="26"/>
        </w:rPr>
        <w:t>1</w:t>
      </w:r>
      <w:r w:rsidR="008D4811" w:rsidRPr="008D1B7F">
        <w:rPr>
          <w:rFonts w:ascii="Times New Roman" w:hAnsi="Times New Roman" w:cs="Times New Roman"/>
          <w:sz w:val="26"/>
          <w:szCs w:val="26"/>
        </w:rPr>
        <w:t>6</w:t>
      </w:r>
      <w:r w:rsidR="00B61FF8" w:rsidRPr="008D1B7F">
        <w:rPr>
          <w:rFonts w:ascii="Times New Roman" w:hAnsi="Times New Roman" w:cs="Times New Roman"/>
          <w:sz w:val="26"/>
          <w:szCs w:val="26"/>
        </w:rPr>
        <w:t>)</w:t>
      </w:r>
      <w:r w:rsidR="008E1FD0" w:rsidRPr="008D1B7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3928" w:rsidRPr="008D1B7F" w:rsidRDefault="009B3928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</w:t>
      </w:r>
      <w:r w:rsidR="008D4811"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материалы:</w:t>
      </w:r>
    </w:p>
    <w:p w:rsidR="00ED5305" w:rsidRPr="008D1B7F" w:rsidRDefault="00ED5305" w:rsidP="008D48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Тверской области от </w:t>
      </w:r>
      <w:r w:rsidR="000424D4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424D4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ED667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0424D4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внесении изменений в решение Собрания депутатов от 25.12.201</w:t>
      </w:r>
      <w:r w:rsidR="00ED667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№1</w:t>
      </w:r>
      <w:r w:rsidR="00ED667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78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 на 201</w:t>
      </w:r>
      <w:r w:rsidR="00ED667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на плановый период 20</w:t>
      </w:r>
      <w:r w:rsidR="00ED667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2021 годов»</w:t>
      </w:r>
      <w:r w:rsidR="00A60A1B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Решение </w:t>
      </w:r>
      <w:r w:rsidR="00930297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бюджете</w:t>
      </w:r>
      <w:r w:rsidR="00A60A1B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№18)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080C81" w:rsidRPr="008D1B7F" w:rsidRDefault="00080C81" w:rsidP="008D4811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8D1B7F" w:rsidRDefault="00ED5305" w:rsidP="008D48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8A0432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</w:t>
      </w:r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постановлением Администрации </w:t>
      </w:r>
      <w:proofErr w:type="spellStart"/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</w:t>
      </w:r>
      <w:r w:rsidR="008A0432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512564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="000424D4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</w:t>
      </w:r>
      <w:r w:rsidR="00ED6679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Программа);</w:t>
      </w:r>
    </w:p>
    <w:p w:rsidR="00AF3451" w:rsidRPr="008D1B7F" w:rsidRDefault="00AF3451" w:rsidP="008D48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8D1B7F" w:rsidRDefault="00ED6679" w:rsidP="008D48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67382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записка.</w:t>
      </w:r>
    </w:p>
    <w:p w:rsidR="00AF3451" w:rsidRPr="008D1B7F" w:rsidRDefault="00AF3451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 представленном Паспорте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программы, утвержденном Приложением 1 к проекту Постановления,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определены следующие ожидаемые результаты реализации Программы: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Увеличение уровня удовлетворенности населения </w:t>
      </w:r>
      <w:proofErr w:type="spellStart"/>
      <w:r w:rsidRPr="008D1B7F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района культурной жизнью в регионе с 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7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6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% до </w:t>
      </w:r>
      <w:r w:rsidRPr="008D1B7F">
        <w:rPr>
          <w:rFonts w:ascii="Times New Roman" w:eastAsia="Calibri" w:hAnsi="Times New Roman" w:cs="Times New Roman"/>
          <w:sz w:val="26"/>
          <w:szCs w:val="26"/>
        </w:rPr>
        <w:t>80</w:t>
      </w:r>
      <w:r w:rsidRPr="008D1B7F">
        <w:rPr>
          <w:rFonts w:ascii="Times New Roman" w:eastAsia="Calibri" w:hAnsi="Times New Roman" w:cs="Times New Roman"/>
          <w:sz w:val="26"/>
          <w:szCs w:val="26"/>
        </w:rPr>
        <w:t>%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Сохранение количества муниципальных услуг в сфере культуры, предоставляемых муниципальными учреждениями культуры </w:t>
      </w:r>
      <w:proofErr w:type="spellStart"/>
      <w:r w:rsidRPr="008D1B7F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района на уровне 4 единиц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Снижение доли учреждений культуры, здания которых находятся в аварийном состоянии или требуют ремонта, в общем количестве муниципальных учреждений культуры с 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12,9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% до 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9,7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%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Увеличение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доли детей в возрасте от 5 до 18 лет, получающих услуги по дополнительному образованию с 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12,9</w:t>
      </w:r>
      <w:r w:rsidRPr="008D1B7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% до 13%.</w:t>
      </w: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Cs w:val="26"/>
          <w:lang w:eastAsia="ru-RU"/>
        </w:rPr>
      </w:pPr>
    </w:p>
    <w:p w:rsidR="008A0432" w:rsidRPr="008D1B7F" w:rsidRDefault="008A0432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Замечание:</w:t>
      </w:r>
      <w:r w:rsidRPr="008D1B7F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Ожидаемые результаты реализации Программы, указанные в Паспорт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е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муниципальной программы (Приложение 1 к проекту Постановления)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, не соответствуют числовым показателям цели Программы (Показатели цели 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3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 и 4), указанным в Приложения 1 к 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муниципальной программе</w:t>
      </w:r>
      <w:r w:rsidRPr="008D1B7F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.</w:t>
      </w:r>
    </w:p>
    <w:p w:rsidR="00013468" w:rsidRPr="008D1B7F" w:rsidRDefault="00013468" w:rsidP="008A0432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</w:p>
    <w:p w:rsidR="00013468" w:rsidRPr="008D1B7F" w:rsidRDefault="00930297" w:rsidP="0001346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13468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части изменения объема финансовых ресурсов, необходимых для </w:t>
      </w:r>
      <w:r w:rsidR="00013468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реализации программы установлено следующее:</w:t>
      </w:r>
    </w:p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>Проектом постановления предлагается внести изменения в Программу,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8D1B7F">
        <w:rPr>
          <w:rFonts w:ascii="Times New Roman" w:eastAsia="Calibri" w:hAnsi="Times New Roman" w:cs="Times New Roman"/>
          <w:sz w:val="26"/>
          <w:szCs w:val="26"/>
        </w:rPr>
        <w:t>увеличения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общего 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8D1B7F">
        <w:rPr>
          <w:rFonts w:ascii="Times New Roman" w:eastAsia="Calibri" w:hAnsi="Times New Roman" w:cs="Times New Roman"/>
          <w:sz w:val="26"/>
          <w:szCs w:val="26"/>
        </w:rPr>
        <w:t>а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8D1B7F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Pr="008D1B7F">
        <w:rPr>
          <w:rFonts w:ascii="Times New Roman" w:eastAsia="Calibri" w:hAnsi="Times New Roman" w:cs="Times New Roman"/>
          <w:sz w:val="26"/>
          <w:szCs w:val="26"/>
        </w:rPr>
        <w:t>у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320DF4" w:rsidRPr="008D1B7F">
        <w:rPr>
          <w:rFonts w:ascii="Times New Roman" w:eastAsia="Calibri" w:hAnsi="Times New Roman" w:cs="Times New Roman"/>
          <w:sz w:val="26"/>
          <w:szCs w:val="26"/>
        </w:rPr>
        <w:t>4 454,8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320DF4" w:rsidRPr="008D1B7F">
        <w:rPr>
          <w:rFonts w:ascii="Times New Roman" w:eastAsia="Calibri" w:hAnsi="Times New Roman" w:cs="Times New Roman"/>
          <w:sz w:val="26"/>
          <w:szCs w:val="26"/>
        </w:rPr>
        <w:t>5,5</w:t>
      </w:r>
      <w:r w:rsidRPr="008D1B7F">
        <w:rPr>
          <w:rFonts w:ascii="Times New Roman" w:eastAsia="Calibri" w:hAnsi="Times New Roman" w:cs="Times New Roman"/>
          <w:sz w:val="26"/>
          <w:szCs w:val="26"/>
        </w:rPr>
        <w:t>%, в том числе по годам:</w:t>
      </w:r>
    </w:p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- 2019 год 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8D1B7F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320DF4" w:rsidRPr="008D1B7F">
        <w:rPr>
          <w:rFonts w:ascii="Times New Roman" w:eastAsia="Calibri" w:hAnsi="Times New Roman" w:cs="Times New Roman"/>
          <w:sz w:val="26"/>
          <w:szCs w:val="26"/>
        </w:rPr>
        <w:t>увеличить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="00320DF4" w:rsidRPr="008D1B7F">
        <w:rPr>
          <w:rFonts w:ascii="Times New Roman" w:eastAsia="Calibri" w:hAnsi="Times New Roman" w:cs="Times New Roman"/>
          <w:sz w:val="26"/>
          <w:szCs w:val="26"/>
        </w:rPr>
        <w:t>4 454,8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320DF4" w:rsidRPr="008D1B7F">
        <w:rPr>
          <w:rFonts w:ascii="Times New Roman" w:eastAsia="Calibri" w:hAnsi="Times New Roman" w:cs="Times New Roman"/>
          <w:sz w:val="26"/>
          <w:szCs w:val="26"/>
        </w:rPr>
        <w:t>13,7</w:t>
      </w:r>
      <w:r w:rsidRPr="008D1B7F">
        <w:rPr>
          <w:rFonts w:ascii="Times New Roman" w:eastAsia="Calibri" w:hAnsi="Times New Roman" w:cs="Times New Roman"/>
          <w:sz w:val="26"/>
          <w:szCs w:val="26"/>
        </w:rPr>
        <w:t>%;</w:t>
      </w:r>
    </w:p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- 2020 год 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8D1B7F">
        <w:rPr>
          <w:rFonts w:ascii="Times New Roman" w:eastAsia="Calibri" w:hAnsi="Times New Roman" w:cs="Times New Roman"/>
          <w:sz w:val="26"/>
          <w:szCs w:val="26"/>
        </w:rPr>
        <w:t>финансирования не менять;</w:t>
      </w:r>
    </w:p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- 2021 год </w:t>
      </w:r>
      <w:r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8D1B7F">
        <w:rPr>
          <w:rFonts w:ascii="Times New Roman" w:eastAsia="Calibri" w:hAnsi="Times New Roman" w:cs="Times New Roman"/>
          <w:sz w:val="26"/>
          <w:szCs w:val="26"/>
        </w:rPr>
        <w:t>финансирования не менять.</w:t>
      </w:r>
    </w:p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013468" w:rsidRPr="008D1B7F" w:rsidRDefault="00013468" w:rsidP="00013468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8D1B7F" w:rsidRPr="008D1B7F" w:rsidTr="007E5DB9">
        <w:trPr>
          <w:trHeight w:val="300"/>
        </w:trPr>
        <w:tc>
          <w:tcPr>
            <w:tcW w:w="3841" w:type="dxa"/>
            <w:hideMark/>
          </w:tcPr>
          <w:p w:rsidR="00013468" w:rsidRPr="008D1B7F" w:rsidRDefault="00013468" w:rsidP="007E5D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13468" w:rsidRPr="008D1B7F" w:rsidRDefault="00013468" w:rsidP="007E5D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276" w:type="dxa"/>
            <w:vAlign w:val="bottom"/>
            <w:hideMark/>
          </w:tcPr>
          <w:p w:rsidR="00013468" w:rsidRPr="008D1B7F" w:rsidRDefault="00013468" w:rsidP="007E5D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384" w:type="dxa"/>
            <w:vAlign w:val="bottom"/>
            <w:hideMark/>
          </w:tcPr>
          <w:p w:rsidR="00013468" w:rsidRPr="008D1B7F" w:rsidRDefault="00013468" w:rsidP="007E5DB9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451" w:type="dxa"/>
            <w:vAlign w:val="bottom"/>
            <w:hideMark/>
          </w:tcPr>
          <w:p w:rsidR="00013468" w:rsidRPr="008D1B7F" w:rsidRDefault="00013468" w:rsidP="007E5D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8D1B7F" w:rsidRPr="008D1B7F" w:rsidTr="007E5DB9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13468" w:rsidRPr="008D1B7F" w:rsidRDefault="00013468" w:rsidP="007E5D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32 574,3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24 638,1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24 324,1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81 536,5</w:t>
            </w:r>
          </w:p>
        </w:tc>
      </w:tr>
      <w:tr w:rsidR="008D1B7F" w:rsidRPr="008D1B7F" w:rsidTr="007E5DB9">
        <w:trPr>
          <w:trHeight w:val="202"/>
        </w:trPr>
        <w:tc>
          <w:tcPr>
            <w:tcW w:w="3841" w:type="dxa"/>
            <w:vAlign w:val="center"/>
            <w:hideMark/>
          </w:tcPr>
          <w:p w:rsidR="00013468" w:rsidRPr="008D1B7F" w:rsidRDefault="00013468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25 377,9</w:t>
            </w:r>
          </w:p>
        </w:tc>
        <w:tc>
          <w:tcPr>
            <w:tcW w:w="1276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24 638,1</w:t>
            </w:r>
          </w:p>
        </w:tc>
        <w:tc>
          <w:tcPr>
            <w:tcW w:w="1384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24 324,1</w:t>
            </w:r>
          </w:p>
        </w:tc>
        <w:tc>
          <w:tcPr>
            <w:tcW w:w="1451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74 340,1</w:t>
            </w:r>
          </w:p>
        </w:tc>
      </w:tr>
      <w:tr w:rsidR="008D1B7F" w:rsidRPr="008D1B7F" w:rsidTr="007E5DB9">
        <w:trPr>
          <w:trHeight w:val="133"/>
        </w:trPr>
        <w:tc>
          <w:tcPr>
            <w:tcW w:w="3841" w:type="dxa"/>
            <w:vAlign w:val="center"/>
            <w:hideMark/>
          </w:tcPr>
          <w:p w:rsidR="00013468" w:rsidRPr="008D1B7F" w:rsidRDefault="00013468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7 196,4</w:t>
            </w:r>
          </w:p>
        </w:tc>
        <w:tc>
          <w:tcPr>
            <w:tcW w:w="1276" w:type="dxa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13468" w:rsidRPr="008D1B7F" w:rsidRDefault="00320DF4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13468" w:rsidRPr="008D1B7F" w:rsidRDefault="0093483F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7 196,4</w:t>
            </w:r>
          </w:p>
        </w:tc>
      </w:tr>
      <w:tr w:rsidR="008D1B7F" w:rsidRPr="008D1B7F" w:rsidTr="007E5DB9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13468" w:rsidRPr="008D1B7F" w:rsidRDefault="00013468" w:rsidP="007E5D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1346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37 029,1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1346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24 638,1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1346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24 324,1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1346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85 991,3</w:t>
            </w:r>
          </w:p>
        </w:tc>
      </w:tr>
      <w:tr w:rsidR="008D1B7F" w:rsidRPr="008D1B7F" w:rsidTr="007E5DB9">
        <w:trPr>
          <w:trHeight w:val="193"/>
        </w:trPr>
        <w:tc>
          <w:tcPr>
            <w:tcW w:w="3841" w:type="dxa"/>
            <w:vAlign w:val="center"/>
            <w:hideMark/>
          </w:tcPr>
          <w:p w:rsidR="002D3808" w:rsidRPr="008D1B7F" w:rsidRDefault="002D3808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25 060,9</w:t>
            </w:r>
          </w:p>
        </w:tc>
        <w:tc>
          <w:tcPr>
            <w:tcW w:w="1276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24 638,1</w:t>
            </w:r>
          </w:p>
        </w:tc>
        <w:tc>
          <w:tcPr>
            <w:tcW w:w="1384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24 324,1</w:t>
            </w:r>
          </w:p>
        </w:tc>
        <w:tc>
          <w:tcPr>
            <w:tcW w:w="1451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74 023,1</w:t>
            </w:r>
          </w:p>
        </w:tc>
      </w:tr>
      <w:tr w:rsidR="008D1B7F" w:rsidRPr="008D1B7F" w:rsidTr="007E5DB9">
        <w:trPr>
          <w:trHeight w:val="126"/>
        </w:trPr>
        <w:tc>
          <w:tcPr>
            <w:tcW w:w="3841" w:type="dxa"/>
            <w:vAlign w:val="center"/>
            <w:hideMark/>
          </w:tcPr>
          <w:p w:rsidR="002D3808" w:rsidRPr="008D1B7F" w:rsidRDefault="002D3808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11 968,2</w:t>
            </w:r>
          </w:p>
        </w:tc>
        <w:tc>
          <w:tcPr>
            <w:tcW w:w="1276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11 968,2</w:t>
            </w:r>
          </w:p>
        </w:tc>
      </w:tr>
      <w:tr w:rsidR="008D1B7F" w:rsidRPr="008D1B7F" w:rsidTr="007E5DB9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2D3808" w:rsidRPr="008D1B7F" w:rsidRDefault="002D3808" w:rsidP="007E5D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2D3808" w:rsidRPr="008D1B7F" w:rsidRDefault="00E95612" w:rsidP="007E5DB9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4 454,8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2D3808" w:rsidRPr="008D1B7F" w:rsidRDefault="002D3808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2D3808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4 454,8</w:t>
            </w:r>
          </w:p>
        </w:tc>
      </w:tr>
      <w:tr w:rsidR="008D1B7F" w:rsidRPr="008D1B7F" w:rsidTr="007E5DB9">
        <w:trPr>
          <w:trHeight w:val="158"/>
        </w:trPr>
        <w:tc>
          <w:tcPr>
            <w:tcW w:w="3841" w:type="dxa"/>
            <w:vAlign w:val="center"/>
            <w:hideMark/>
          </w:tcPr>
          <w:p w:rsidR="00E95612" w:rsidRPr="008D1B7F" w:rsidRDefault="00E95612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-317,0</w:t>
            </w:r>
          </w:p>
        </w:tc>
        <w:tc>
          <w:tcPr>
            <w:tcW w:w="1276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-317,0</w:t>
            </w:r>
          </w:p>
        </w:tc>
      </w:tr>
      <w:tr w:rsidR="008D1B7F" w:rsidRPr="008D1B7F" w:rsidTr="007E5DB9">
        <w:trPr>
          <w:trHeight w:val="217"/>
        </w:trPr>
        <w:tc>
          <w:tcPr>
            <w:tcW w:w="3841" w:type="dxa"/>
            <w:vAlign w:val="center"/>
            <w:hideMark/>
          </w:tcPr>
          <w:p w:rsidR="00E95612" w:rsidRPr="008D1B7F" w:rsidRDefault="00E95612" w:rsidP="007E5DB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4 771,8</w:t>
            </w:r>
          </w:p>
        </w:tc>
        <w:tc>
          <w:tcPr>
            <w:tcW w:w="1276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95612" w:rsidRPr="008D1B7F" w:rsidRDefault="00E95612" w:rsidP="007E5DB9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D1B7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4 771,8</w:t>
            </w:r>
          </w:p>
        </w:tc>
      </w:tr>
    </w:tbl>
    <w:p w:rsidR="00013468" w:rsidRPr="008D1B7F" w:rsidRDefault="00013468" w:rsidP="0001346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финансового обеспечения предусмотрены по </w:t>
      </w:r>
      <w:r w:rsidR="00E95612" w:rsidRPr="008D1B7F">
        <w:rPr>
          <w:rFonts w:ascii="Times New Roman" w:eastAsia="Calibri" w:hAnsi="Times New Roman" w:cs="Times New Roman"/>
          <w:sz w:val="26"/>
          <w:szCs w:val="26"/>
        </w:rPr>
        <w:t>5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E95612" w:rsidRPr="008D1B7F">
        <w:rPr>
          <w:rFonts w:ascii="Times New Roman" w:eastAsia="Calibri" w:hAnsi="Times New Roman" w:cs="Times New Roman"/>
          <w:sz w:val="26"/>
          <w:szCs w:val="26"/>
        </w:rPr>
        <w:t>6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подпрограмм Программы, в том числе по обеспечивающей подпрограмме:</w:t>
      </w:r>
    </w:p>
    <w:p w:rsidR="00835E27" w:rsidRPr="008D1B7F" w:rsidRDefault="00A572E1" w:rsidP="00A572E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B7F">
        <w:rPr>
          <w:rFonts w:ascii="Times New Roman" w:eastAsia="Calibri" w:hAnsi="Times New Roman" w:cs="Times New Roman"/>
          <w:b/>
          <w:sz w:val="26"/>
          <w:szCs w:val="26"/>
        </w:rPr>
        <w:t xml:space="preserve">1) По подпрограмме 1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«</w:t>
      </w:r>
      <w:r w:rsidRPr="008D1B7F">
        <w:rPr>
          <w:rFonts w:ascii="Times New Roman" w:hAnsi="Times New Roman" w:cs="Times New Roman"/>
          <w:b/>
          <w:sz w:val="26"/>
          <w:szCs w:val="26"/>
        </w:rPr>
        <w:t xml:space="preserve">Сохранение и приумножение культурного потенциала </w:t>
      </w:r>
      <w:proofErr w:type="spellStart"/>
      <w:r w:rsidRPr="008D1B7F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»</w:t>
      </w:r>
      <w:r w:rsidR="00835E27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35E27" w:rsidRPr="008D1B7F" w:rsidRDefault="00835E27" w:rsidP="00835E27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Организация библиотечного обслуживания населения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увеличить на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437,3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8,4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ешением Собрания депутатов №18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мероприятиям: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- 1.001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D1B7F">
        <w:rPr>
          <w:rFonts w:ascii="Times New Roman" w:hAnsi="Times New Roman" w:cs="Times New Roman"/>
          <w:sz w:val="26"/>
          <w:szCs w:val="26"/>
        </w:rPr>
        <w:t>Расходы на комплектование библиотечных фондов за счет средств бюджетов всех уровней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835E27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(+50,0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рублей). </w:t>
      </w:r>
      <w:r w:rsidR="00835E27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Pr="008D1B7F">
        <w:rPr>
          <w:rFonts w:ascii="Times New Roman" w:hAnsi="Times New Roman" w:cs="Times New Roman"/>
          <w:sz w:val="26"/>
          <w:szCs w:val="26"/>
        </w:rPr>
        <w:t xml:space="preserve">начение целевого показателя эффективности, характеризующее вышеуказанное мероприятие «Количество новых экземпляров поступивших в библиотечные фонды» </w:t>
      </w:r>
      <w:r w:rsidR="00835E27" w:rsidRPr="008D1B7F">
        <w:rPr>
          <w:rFonts w:ascii="Times New Roman" w:hAnsi="Times New Roman" w:cs="Times New Roman"/>
          <w:sz w:val="26"/>
          <w:szCs w:val="26"/>
        </w:rPr>
        <w:t>установлено 286</w:t>
      </w:r>
      <w:r w:rsidRPr="008D1B7F">
        <w:rPr>
          <w:rFonts w:ascii="Times New Roman" w:hAnsi="Times New Roman" w:cs="Times New Roman"/>
          <w:sz w:val="26"/>
          <w:szCs w:val="26"/>
        </w:rPr>
        <w:t xml:space="preserve"> штук.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- 1.002 «Повышение квалификации и профессиональной переподготовки сотрудников казенного учреждения» (-</w:t>
      </w:r>
      <w:r w:rsidR="00835E27" w:rsidRPr="008D1B7F">
        <w:rPr>
          <w:rFonts w:ascii="Times New Roman" w:hAnsi="Times New Roman" w:cs="Times New Roman"/>
          <w:sz w:val="26"/>
          <w:szCs w:val="26"/>
        </w:rPr>
        <w:t>6,8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«Число работников прошедших курсы повышения квалификации» </w:t>
      </w:r>
      <w:r w:rsidR="00835E27" w:rsidRPr="008D1B7F">
        <w:rPr>
          <w:rFonts w:ascii="Times New Roman" w:hAnsi="Times New Roman" w:cs="Times New Roman"/>
          <w:sz w:val="26"/>
          <w:szCs w:val="26"/>
        </w:rPr>
        <w:t>не меняется (6 человек)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- 1.003 «Расходы на обеспечение деятельности РМУК «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МЦБ</w:t>
      </w:r>
      <w:r w:rsidR="00835E27" w:rsidRPr="008D1B7F">
        <w:rPr>
          <w:rFonts w:ascii="Times New Roman" w:hAnsi="Times New Roman" w:cs="Times New Roman"/>
          <w:sz w:val="26"/>
          <w:szCs w:val="26"/>
        </w:rPr>
        <w:t>»</w:t>
      </w:r>
      <w:r w:rsidRPr="008D1B7F">
        <w:rPr>
          <w:rFonts w:ascii="Times New Roman" w:hAnsi="Times New Roman" w:cs="Times New Roman"/>
          <w:sz w:val="26"/>
          <w:szCs w:val="26"/>
        </w:rPr>
        <w:t xml:space="preserve"> (-</w:t>
      </w:r>
      <w:r w:rsidR="00835E27" w:rsidRPr="008D1B7F">
        <w:rPr>
          <w:rFonts w:ascii="Times New Roman" w:hAnsi="Times New Roman" w:cs="Times New Roman"/>
          <w:sz w:val="26"/>
          <w:szCs w:val="26"/>
        </w:rPr>
        <w:t>187,0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</w:t>
      </w:r>
      <w:r w:rsidRPr="008D1B7F">
        <w:rPr>
          <w:rFonts w:ascii="Times New Roman" w:hAnsi="Times New Roman" w:cs="Times New Roman"/>
          <w:sz w:val="26"/>
          <w:szCs w:val="26"/>
        </w:rPr>
        <w:lastRenderedPageBreak/>
        <w:t xml:space="preserve">характеризующее вышеуказанное мероприятие «Количество экземпляров библиотечного фонда» выросло на </w:t>
      </w:r>
      <w:r w:rsidR="00835E27" w:rsidRPr="008D1B7F">
        <w:rPr>
          <w:rFonts w:ascii="Times New Roman" w:hAnsi="Times New Roman" w:cs="Times New Roman"/>
          <w:sz w:val="26"/>
          <w:szCs w:val="26"/>
        </w:rPr>
        <w:t>66</w:t>
      </w:r>
      <w:r w:rsidRPr="008D1B7F">
        <w:rPr>
          <w:rFonts w:ascii="Times New Roman" w:hAnsi="Times New Roman" w:cs="Times New Roman"/>
          <w:sz w:val="26"/>
          <w:szCs w:val="26"/>
        </w:rPr>
        <w:t xml:space="preserve"> экземпляров.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 xml:space="preserve">- 1.004 «Расходы местного бюджета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района, направляемые на проведение ремонтов зданий и помещений, находящихся в муниципальной собственности и приобретение оборудования для нужд казенного учреждения» (+</w:t>
      </w:r>
      <w:r w:rsidR="00835E27" w:rsidRPr="008D1B7F">
        <w:rPr>
          <w:rFonts w:ascii="Times New Roman" w:hAnsi="Times New Roman" w:cs="Times New Roman"/>
          <w:sz w:val="26"/>
          <w:szCs w:val="26"/>
        </w:rPr>
        <w:t>15,1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</w:t>
      </w:r>
      <w:r w:rsidR="00835E27" w:rsidRPr="008D1B7F">
        <w:rPr>
          <w:rFonts w:ascii="Times New Roman" w:hAnsi="Times New Roman" w:cs="Times New Roman"/>
          <w:sz w:val="26"/>
          <w:szCs w:val="26"/>
        </w:rPr>
        <w:t>Количество филиалов РМУК «</w:t>
      </w:r>
      <w:proofErr w:type="spellStart"/>
      <w:r w:rsidR="00835E27" w:rsidRPr="008D1B7F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="00835E27" w:rsidRPr="008D1B7F">
        <w:rPr>
          <w:rFonts w:ascii="Times New Roman" w:hAnsi="Times New Roman" w:cs="Times New Roman"/>
          <w:sz w:val="26"/>
          <w:szCs w:val="26"/>
        </w:rPr>
        <w:t xml:space="preserve"> МЦБ»</w:t>
      </w:r>
      <w:r w:rsidRPr="008D1B7F">
        <w:rPr>
          <w:rFonts w:ascii="Times New Roman" w:hAnsi="Times New Roman" w:cs="Times New Roman"/>
          <w:sz w:val="26"/>
          <w:szCs w:val="26"/>
        </w:rPr>
        <w:t xml:space="preserve">, в которых проведен ремонт в текущем году» </w:t>
      </w:r>
      <w:r w:rsidR="00835E27" w:rsidRPr="008D1B7F">
        <w:rPr>
          <w:rFonts w:ascii="Times New Roman" w:hAnsi="Times New Roman" w:cs="Times New Roman"/>
          <w:sz w:val="26"/>
          <w:szCs w:val="26"/>
        </w:rPr>
        <w:t>не меняется</w:t>
      </w:r>
      <w:r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835E27" w:rsidRPr="008D1B7F">
        <w:rPr>
          <w:rFonts w:ascii="Times New Roman" w:hAnsi="Times New Roman" w:cs="Times New Roman"/>
          <w:sz w:val="26"/>
          <w:szCs w:val="26"/>
        </w:rPr>
        <w:t>(</w:t>
      </w:r>
      <w:r w:rsidRPr="008D1B7F">
        <w:rPr>
          <w:rFonts w:ascii="Times New Roman" w:hAnsi="Times New Roman" w:cs="Times New Roman"/>
          <w:sz w:val="26"/>
          <w:szCs w:val="26"/>
        </w:rPr>
        <w:t>1</w:t>
      </w:r>
      <w:r w:rsidR="00835E27" w:rsidRPr="008D1B7F">
        <w:rPr>
          <w:rFonts w:ascii="Times New Roman" w:hAnsi="Times New Roman" w:cs="Times New Roman"/>
          <w:sz w:val="26"/>
          <w:szCs w:val="26"/>
        </w:rPr>
        <w:t>)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- 1.007 «Организация и проведение литературных гостиных, «круглых столов», семинаров, мероприятий на разные тематические направления» (</w:t>
      </w:r>
      <w:r w:rsidR="00835E27" w:rsidRPr="008D1B7F">
        <w:rPr>
          <w:rFonts w:ascii="Times New Roman" w:hAnsi="Times New Roman" w:cs="Times New Roman"/>
          <w:sz w:val="26"/>
          <w:szCs w:val="26"/>
        </w:rPr>
        <w:t>+0,4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«Количество проведенных литературных гостиных, «круглых столов», семинаров, мероприятий», в которых проведен ремонт в текущем году» выросло на </w:t>
      </w:r>
      <w:r w:rsidR="002D102F" w:rsidRPr="008D1B7F">
        <w:rPr>
          <w:rFonts w:ascii="Times New Roman" w:hAnsi="Times New Roman" w:cs="Times New Roman"/>
          <w:sz w:val="26"/>
          <w:szCs w:val="26"/>
        </w:rPr>
        <w:t>43</w:t>
      </w:r>
      <w:r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2D102F" w:rsidRPr="008D1B7F">
        <w:rPr>
          <w:rFonts w:ascii="Times New Roman" w:hAnsi="Times New Roman" w:cs="Times New Roman"/>
          <w:sz w:val="26"/>
          <w:szCs w:val="26"/>
        </w:rPr>
        <w:t>единицы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- 1.010 «Субсидия на повышение заработной платы работникам муниципальных учреждений культуры Тверской области за счет средств областного бюджета» (+</w:t>
      </w:r>
      <w:r w:rsidR="00EB25BD" w:rsidRPr="008D1B7F">
        <w:rPr>
          <w:rFonts w:ascii="Times New Roman" w:hAnsi="Times New Roman" w:cs="Times New Roman"/>
          <w:sz w:val="26"/>
          <w:szCs w:val="26"/>
        </w:rPr>
        <w:t>559,9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учреждений культуры» выросло на </w:t>
      </w:r>
      <w:r w:rsidR="00EB25BD" w:rsidRPr="008D1B7F">
        <w:rPr>
          <w:rFonts w:ascii="Times New Roman" w:hAnsi="Times New Roman" w:cs="Times New Roman"/>
          <w:sz w:val="26"/>
          <w:szCs w:val="26"/>
        </w:rPr>
        <w:t>803,1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- 1.011 «Расходы на повышение заработной платы работникам муниципальных учреждений культуры Тверской области  за счет средств местного бюджета» (+</w:t>
      </w:r>
      <w:r w:rsidR="00EB25BD" w:rsidRPr="008D1B7F">
        <w:rPr>
          <w:rFonts w:ascii="Times New Roman" w:hAnsi="Times New Roman" w:cs="Times New Roman"/>
          <w:sz w:val="26"/>
          <w:szCs w:val="26"/>
        </w:rPr>
        <w:t>5</w:t>
      </w:r>
      <w:r w:rsidRPr="008D1B7F">
        <w:rPr>
          <w:rFonts w:ascii="Times New Roman" w:hAnsi="Times New Roman" w:cs="Times New Roman"/>
          <w:sz w:val="26"/>
          <w:szCs w:val="26"/>
        </w:rPr>
        <w:t xml:space="preserve">,7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учреждений культуры» выросло на </w:t>
      </w:r>
      <w:r w:rsidR="00EB25BD" w:rsidRPr="008D1B7F">
        <w:rPr>
          <w:rFonts w:ascii="Times New Roman" w:hAnsi="Times New Roman" w:cs="Times New Roman"/>
          <w:sz w:val="26"/>
          <w:szCs w:val="26"/>
        </w:rPr>
        <w:t>803,1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B25BD" w:rsidRPr="008D1B7F" w:rsidRDefault="00EB25BD" w:rsidP="00EB25BD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Предоставление услуг учреждений культуры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увеличить на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3 419,0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16,7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Решением Собрания депутатов №18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мероприятиям: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- 2.001 «Повышение квалификации и профессиональной переподготовки работников культуры» (+</w:t>
      </w:r>
      <w:r w:rsidR="004037BB" w:rsidRPr="008D1B7F">
        <w:rPr>
          <w:rFonts w:ascii="Times New Roman" w:hAnsi="Times New Roman" w:cs="Times New Roman"/>
          <w:sz w:val="26"/>
          <w:szCs w:val="26"/>
        </w:rPr>
        <w:t>6,5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«Число работников культуры, прошедших курсы повышения квалификации» выросло на 1 человека.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- 2.002 «Субси</w:t>
      </w:r>
      <w:r w:rsidR="004037BB" w:rsidRPr="008D1B7F">
        <w:rPr>
          <w:rFonts w:ascii="Times New Roman" w:hAnsi="Times New Roman" w:cs="Times New Roman"/>
          <w:sz w:val="26"/>
          <w:szCs w:val="26"/>
        </w:rPr>
        <w:t>дии муниципальным</w:t>
      </w:r>
      <w:r w:rsidRPr="008D1B7F">
        <w:rPr>
          <w:rFonts w:ascii="Times New Roman" w:hAnsi="Times New Roman" w:cs="Times New Roman"/>
          <w:sz w:val="26"/>
          <w:szCs w:val="26"/>
        </w:rPr>
        <w:t xml:space="preserve"> бюджетным учреждениям на оказание муниципальных услуг, выполнение работ в рамках муниципального задания» (-</w:t>
      </w:r>
      <w:r w:rsidR="004037BB" w:rsidRPr="008D1B7F">
        <w:rPr>
          <w:rFonts w:ascii="Times New Roman" w:hAnsi="Times New Roman" w:cs="Times New Roman"/>
          <w:sz w:val="26"/>
          <w:szCs w:val="26"/>
        </w:rPr>
        <w:t>549,1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«Численность участников культурно-массовых мероприятий» выросло на </w:t>
      </w:r>
      <w:r w:rsidR="004037BB" w:rsidRPr="008D1B7F">
        <w:rPr>
          <w:rFonts w:ascii="Times New Roman" w:hAnsi="Times New Roman" w:cs="Times New Roman"/>
          <w:sz w:val="26"/>
          <w:szCs w:val="26"/>
        </w:rPr>
        <w:t>124</w:t>
      </w:r>
      <w:r w:rsidRPr="008D1B7F">
        <w:rPr>
          <w:rFonts w:ascii="Times New Roman" w:hAnsi="Times New Roman" w:cs="Times New Roman"/>
          <w:sz w:val="26"/>
          <w:szCs w:val="26"/>
        </w:rPr>
        <w:t>5 человека.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 xml:space="preserve">- 2.003 «Организация проведения ремонтов зданий и помещений домов культуры, находящихся в муниципальной собственности и приобретение </w:t>
      </w:r>
      <w:r w:rsidRPr="008D1B7F">
        <w:rPr>
          <w:rFonts w:ascii="Times New Roman" w:hAnsi="Times New Roman" w:cs="Times New Roman"/>
          <w:sz w:val="26"/>
          <w:szCs w:val="26"/>
        </w:rPr>
        <w:lastRenderedPageBreak/>
        <w:t>оборудования» (+</w:t>
      </w:r>
      <w:r w:rsidR="004037BB" w:rsidRPr="008D1B7F">
        <w:rPr>
          <w:rFonts w:ascii="Times New Roman" w:hAnsi="Times New Roman" w:cs="Times New Roman"/>
          <w:sz w:val="26"/>
          <w:szCs w:val="26"/>
        </w:rPr>
        <w:t>632,0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«Количество филиалов учреждений культуры, в которых проведен ремонт в текущем году» </w:t>
      </w:r>
      <w:r w:rsidR="004037BB" w:rsidRPr="008D1B7F">
        <w:rPr>
          <w:rFonts w:ascii="Times New Roman" w:hAnsi="Times New Roman" w:cs="Times New Roman"/>
          <w:sz w:val="26"/>
          <w:szCs w:val="26"/>
        </w:rPr>
        <w:t>выросло на 2 единицы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</w:t>
      </w:r>
      <w:r w:rsidR="00ED7BDF" w:rsidRPr="008D1B7F">
        <w:rPr>
          <w:rFonts w:ascii="Times New Roman" w:hAnsi="Times New Roman" w:cs="Times New Roman"/>
          <w:sz w:val="26"/>
          <w:szCs w:val="26"/>
        </w:rPr>
        <w:t>07</w:t>
      </w:r>
      <w:r w:rsidRPr="008D1B7F">
        <w:rPr>
          <w:rFonts w:ascii="Times New Roman" w:hAnsi="Times New Roman" w:cs="Times New Roman"/>
          <w:sz w:val="26"/>
          <w:szCs w:val="26"/>
        </w:rPr>
        <w:t xml:space="preserve"> «Расходы на повышение заработной платы работникам муниципальных учреждений культуры Тверской области за счет средств  областного бюджета» (</w:t>
      </w:r>
      <w:r w:rsidR="00ED7BDF" w:rsidRPr="008D1B7F">
        <w:rPr>
          <w:rFonts w:ascii="Times New Roman" w:hAnsi="Times New Roman" w:cs="Times New Roman"/>
          <w:sz w:val="26"/>
          <w:szCs w:val="26"/>
        </w:rPr>
        <w:t>3 246,3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учреждений культуры» выросло на </w:t>
      </w:r>
      <w:r w:rsidR="00ED7BDF" w:rsidRPr="008D1B7F">
        <w:rPr>
          <w:rFonts w:ascii="Times New Roman" w:hAnsi="Times New Roman" w:cs="Times New Roman"/>
          <w:sz w:val="26"/>
          <w:szCs w:val="26"/>
        </w:rPr>
        <w:t>803,1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</w:t>
      </w:r>
      <w:r w:rsidR="00ED7BDF" w:rsidRPr="008D1B7F">
        <w:rPr>
          <w:rFonts w:ascii="Times New Roman" w:hAnsi="Times New Roman" w:cs="Times New Roman"/>
          <w:sz w:val="26"/>
          <w:szCs w:val="26"/>
        </w:rPr>
        <w:t>08</w:t>
      </w:r>
      <w:r w:rsidRPr="008D1B7F">
        <w:rPr>
          <w:rFonts w:ascii="Times New Roman" w:hAnsi="Times New Roman" w:cs="Times New Roman"/>
          <w:sz w:val="26"/>
          <w:szCs w:val="26"/>
        </w:rPr>
        <w:t xml:space="preserve"> «Расходы на повышение заработной платы работникам муниципальных учреждений культуры Тверской области за счет средств местного бюджета» (+</w:t>
      </w:r>
      <w:r w:rsidR="00ED7BDF" w:rsidRPr="008D1B7F">
        <w:rPr>
          <w:rFonts w:ascii="Times New Roman" w:hAnsi="Times New Roman" w:cs="Times New Roman"/>
          <w:sz w:val="26"/>
          <w:szCs w:val="26"/>
        </w:rPr>
        <w:t>32,8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учреждений культуры» выросло на </w:t>
      </w:r>
      <w:r w:rsidR="00ED7BDF" w:rsidRPr="008D1B7F">
        <w:rPr>
          <w:rFonts w:ascii="Times New Roman" w:hAnsi="Times New Roman" w:cs="Times New Roman"/>
          <w:sz w:val="26"/>
          <w:szCs w:val="26"/>
        </w:rPr>
        <w:t>803,1</w:t>
      </w:r>
      <w:r w:rsidRPr="008D1B7F">
        <w:rPr>
          <w:rFonts w:ascii="Times New Roman" w:hAnsi="Times New Roman" w:cs="Times New Roman"/>
          <w:sz w:val="26"/>
          <w:szCs w:val="26"/>
        </w:rPr>
        <w:t>тыс. рублей.</w:t>
      </w:r>
    </w:p>
    <w:p w:rsidR="00ED7BDF" w:rsidRPr="008D1B7F" w:rsidRDefault="00ED7BDF" w:rsidP="00ED7BD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- 2.009 «Субсидии на государственную поддержку отрасли культура (в части оказания государственной поддержки лучшим работникам сельских учреждений) за счет средств областного бюджета</w:t>
      </w:r>
      <w:r w:rsidR="00C423F7" w:rsidRPr="008D1B7F">
        <w:rPr>
          <w:rFonts w:ascii="Times New Roman" w:hAnsi="Times New Roman" w:cs="Times New Roman"/>
          <w:sz w:val="26"/>
          <w:szCs w:val="26"/>
        </w:rPr>
        <w:t>»</w:t>
      </w:r>
      <w:r w:rsidRPr="008D1B7F">
        <w:rPr>
          <w:rFonts w:ascii="Times New Roman" w:hAnsi="Times New Roman" w:cs="Times New Roman"/>
          <w:sz w:val="26"/>
          <w:szCs w:val="26"/>
        </w:rPr>
        <w:t xml:space="preserve"> (+50,0 тыс. рублей). </w:t>
      </w:r>
      <w:r w:rsidRPr="008D1B7F">
        <w:rPr>
          <w:rFonts w:ascii="Times New Roman" w:hAnsi="Times New Roman" w:cs="Times New Roman"/>
          <w:sz w:val="26"/>
          <w:szCs w:val="26"/>
        </w:rPr>
        <w:t>При этом значение целевого показателя эффективности, характеризующее вышеуказанное мероприятие «</w:t>
      </w:r>
      <w:r w:rsidRPr="008D1B7F">
        <w:rPr>
          <w:rFonts w:ascii="Times New Roman" w:hAnsi="Times New Roman" w:cs="Times New Roman"/>
          <w:sz w:val="26"/>
          <w:szCs w:val="26"/>
        </w:rPr>
        <w:t xml:space="preserve">Количество лучших работников </w:t>
      </w:r>
      <w:r w:rsidRPr="008D1B7F">
        <w:rPr>
          <w:rFonts w:ascii="Times New Roman" w:hAnsi="Times New Roman" w:cs="Times New Roman"/>
          <w:sz w:val="26"/>
          <w:szCs w:val="26"/>
        </w:rPr>
        <w:t xml:space="preserve">сельских учреждений» </w:t>
      </w:r>
      <w:r w:rsidRPr="008D1B7F">
        <w:rPr>
          <w:rFonts w:ascii="Times New Roman" w:hAnsi="Times New Roman" w:cs="Times New Roman"/>
          <w:sz w:val="26"/>
          <w:szCs w:val="26"/>
        </w:rPr>
        <w:t>установлено 1 человек.</w:t>
      </w:r>
    </w:p>
    <w:p w:rsidR="00C423F7" w:rsidRPr="008D1B7F" w:rsidRDefault="00C423F7" w:rsidP="00C423F7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- 2.010 «</w:t>
      </w:r>
      <w:r w:rsidRPr="008D1B7F">
        <w:rPr>
          <w:rFonts w:ascii="Times New Roman" w:hAnsi="Times New Roman" w:cs="Times New Roman"/>
          <w:sz w:val="26"/>
          <w:szCs w:val="26"/>
        </w:rPr>
        <w:t xml:space="preserve">Субсидии на государственную поддержку отрасли культура (в части оказания государственной поддержки лучшим работникам сельских учреждений) за счет средств </w:t>
      </w:r>
      <w:r w:rsidRPr="008D1B7F">
        <w:rPr>
          <w:rFonts w:ascii="Times New Roman" w:hAnsi="Times New Roman" w:cs="Times New Roman"/>
          <w:sz w:val="26"/>
          <w:szCs w:val="26"/>
        </w:rPr>
        <w:t>местного</w:t>
      </w:r>
      <w:r w:rsidRPr="008D1B7F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Pr="008D1B7F">
        <w:rPr>
          <w:rFonts w:ascii="Times New Roman" w:hAnsi="Times New Roman" w:cs="Times New Roman"/>
          <w:sz w:val="26"/>
          <w:szCs w:val="26"/>
        </w:rPr>
        <w:t xml:space="preserve">» </w:t>
      </w:r>
      <w:r w:rsidRPr="008D1B7F">
        <w:rPr>
          <w:rFonts w:ascii="Times New Roman" w:hAnsi="Times New Roman" w:cs="Times New Roman"/>
          <w:sz w:val="26"/>
          <w:szCs w:val="26"/>
        </w:rPr>
        <w:t>(+</w:t>
      </w:r>
      <w:r w:rsidRPr="008D1B7F">
        <w:rPr>
          <w:rFonts w:ascii="Times New Roman" w:hAnsi="Times New Roman" w:cs="Times New Roman"/>
          <w:sz w:val="26"/>
          <w:szCs w:val="26"/>
        </w:rPr>
        <w:t>0,5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«Количество лучших работников сельских учреждений» установлено 1 человек.</w:t>
      </w:r>
    </w:p>
    <w:p w:rsidR="00A572E1" w:rsidRPr="008D1B7F" w:rsidRDefault="00C423F7" w:rsidP="00D372D5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Организация деятельности муниципального музея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165,6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D372D5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41,1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Решением Собрания депутатов №18 </w:t>
      </w:r>
      <w:r w:rsidR="00D372D5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мероприятию </w:t>
      </w:r>
      <w:r w:rsidR="00A572E1" w:rsidRPr="008D1B7F">
        <w:rPr>
          <w:rFonts w:ascii="Times New Roman" w:hAnsi="Times New Roman" w:cs="Times New Roman"/>
          <w:sz w:val="26"/>
          <w:szCs w:val="26"/>
        </w:rPr>
        <w:t>3.001 «Расходы на обеспечение деятельности МУК «</w:t>
      </w:r>
      <w:proofErr w:type="spellStart"/>
      <w:r w:rsidR="00A572E1" w:rsidRPr="008D1B7F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районный краеведческий музей» (-</w:t>
      </w:r>
      <w:r w:rsidR="00D372D5" w:rsidRPr="008D1B7F">
        <w:rPr>
          <w:rFonts w:ascii="Times New Roman" w:hAnsi="Times New Roman" w:cs="Times New Roman"/>
          <w:sz w:val="26"/>
          <w:szCs w:val="26"/>
        </w:rPr>
        <w:t>165,6</w:t>
      </w:r>
      <w:r w:rsidR="00A572E1" w:rsidRPr="008D1B7F">
        <w:rPr>
          <w:rFonts w:ascii="Times New Roman" w:hAnsi="Times New Roman" w:cs="Times New Roman"/>
          <w:sz w:val="26"/>
          <w:szCs w:val="26"/>
        </w:rPr>
        <w:t xml:space="preserve"> тыс. рублей).</w:t>
      </w:r>
      <w:proofErr w:type="gram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При этом значение целевого показателя эффективности, характеризующее вышеуказанное мероприятие «Количество предметов основного фонда» выросло на </w:t>
      </w:r>
      <w:r w:rsidR="00D372D5" w:rsidRPr="008D1B7F">
        <w:rPr>
          <w:rFonts w:ascii="Times New Roman" w:hAnsi="Times New Roman" w:cs="Times New Roman"/>
          <w:sz w:val="26"/>
          <w:szCs w:val="26"/>
        </w:rPr>
        <w:t>8</w:t>
      </w:r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единиц.</w:t>
      </w:r>
    </w:p>
    <w:p w:rsidR="00D372D5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2) По подпрограмме 2 «</w:t>
      </w:r>
      <w:r w:rsidRPr="008D1B7F">
        <w:rPr>
          <w:rFonts w:ascii="Times New Roman" w:hAnsi="Times New Roman" w:cs="Times New Roman"/>
          <w:b/>
          <w:sz w:val="26"/>
          <w:szCs w:val="26"/>
        </w:rPr>
        <w:t>Обеспечение качества условий предоставления образовательных услуг учреждением дополнительного образования детей в сфере культуры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D372D5" w:rsidRPr="008D1B7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A572E1" w:rsidRPr="008D1B7F" w:rsidRDefault="00D372D5" w:rsidP="00D372D5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Организация предоставления дополнительного образования детей в муниципальных казенных учреждениях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C45F3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вырос на</w:t>
      </w:r>
      <w:r w:rsidR="00A572E1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666,2</w:t>
      </w:r>
      <w:r w:rsidR="00A572E1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14,5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- 1.001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8D1B7F">
        <w:rPr>
          <w:rFonts w:ascii="Times New Roman" w:hAnsi="Times New Roman" w:cs="Times New Roman"/>
          <w:sz w:val="26"/>
          <w:szCs w:val="26"/>
        </w:rPr>
        <w:t xml:space="preserve">Расходы на обеспечение деятельности МКУ ДО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ДШИ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(-</w:t>
      </w:r>
      <w:r w:rsidR="00D372D5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311,5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рублей).</w:t>
      </w:r>
      <w:r w:rsidRPr="008D1B7F">
        <w:rPr>
          <w:rFonts w:ascii="Times New Roman" w:hAnsi="Times New Roman" w:cs="Times New Roman"/>
          <w:sz w:val="26"/>
          <w:szCs w:val="26"/>
        </w:rPr>
        <w:t xml:space="preserve"> При этом значение целевого показателя эффективности, характеризующее вышеуказанное мероприятие «Количество учащихся, обучающихся в МКУ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Детская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 xml:space="preserve"> школа искусств» выросло на </w:t>
      </w:r>
      <w:r w:rsidR="00D372D5" w:rsidRPr="008D1B7F">
        <w:rPr>
          <w:rFonts w:ascii="Times New Roman" w:hAnsi="Times New Roman" w:cs="Times New Roman"/>
          <w:sz w:val="26"/>
          <w:szCs w:val="26"/>
        </w:rPr>
        <w:t>7</w:t>
      </w:r>
      <w:r w:rsidRPr="008D1B7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- 1.002 «</w:t>
      </w:r>
      <w:r w:rsidRPr="008D1B7F">
        <w:rPr>
          <w:rFonts w:ascii="Times New Roman" w:hAnsi="Times New Roman" w:cs="Times New Roman"/>
          <w:sz w:val="26"/>
          <w:szCs w:val="26"/>
        </w:rPr>
        <w:t xml:space="preserve">Расходы местного бюджета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района, направляемые на проведение ремонтов зданий и помещений, находящихся в муниципальной собственности и приобретение оборудования для нужд казенного учреждения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(+</w:t>
      </w:r>
      <w:r w:rsidR="00D372D5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56,9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рублей). </w:t>
      </w:r>
      <w:r w:rsidRPr="008D1B7F">
        <w:rPr>
          <w:rFonts w:ascii="Times New Roman" w:hAnsi="Times New Roman" w:cs="Times New Roman"/>
          <w:sz w:val="26"/>
          <w:szCs w:val="26"/>
        </w:rPr>
        <w:t xml:space="preserve">При этом значение целевого показателя эффективности, характеризующее вышеуказанное мероприятие «Количество проведенных ремонтов» </w:t>
      </w:r>
      <w:r w:rsidR="00465716" w:rsidRPr="008D1B7F">
        <w:rPr>
          <w:rFonts w:ascii="Times New Roman" w:hAnsi="Times New Roman" w:cs="Times New Roman"/>
          <w:sz w:val="26"/>
          <w:szCs w:val="26"/>
        </w:rPr>
        <w:t>установлено 1 единица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- 1.004 «Участие в концертах, фестивалях, конкурсах воспитанников школы искусств» (-</w:t>
      </w:r>
      <w:r w:rsidR="00465716" w:rsidRPr="008D1B7F">
        <w:rPr>
          <w:rFonts w:ascii="Times New Roman" w:hAnsi="Times New Roman" w:cs="Times New Roman"/>
          <w:sz w:val="26"/>
          <w:szCs w:val="26"/>
        </w:rPr>
        <w:t>3,4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 При этом значение целевого показателя эффективности, характеризующее вышеуказанное мероприятие «Количество концертов, фестивалей, конкурсов, участие в которых приняли </w:t>
      </w:r>
      <w:r w:rsidR="00465716" w:rsidRPr="008D1B7F">
        <w:rPr>
          <w:rFonts w:ascii="Times New Roman" w:hAnsi="Times New Roman" w:cs="Times New Roman"/>
          <w:sz w:val="26"/>
          <w:szCs w:val="26"/>
        </w:rPr>
        <w:t>воспитанники</w:t>
      </w:r>
      <w:r w:rsidRPr="008D1B7F">
        <w:rPr>
          <w:rFonts w:ascii="Times New Roman" w:hAnsi="Times New Roman" w:cs="Times New Roman"/>
          <w:sz w:val="26"/>
          <w:szCs w:val="26"/>
        </w:rPr>
        <w:t xml:space="preserve"> школы искусств» </w:t>
      </w:r>
      <w:r w:rsidR="00465716" w:rsidRPr="008D1B7F">
        <w:rPr>
          <w:rFonts w:ascii="Times New Roman" w:hAnsi="Times New Roman" w:cs="Times New Roman"/>
          <w:sz w:val="26"/>
          <w:szCs w:val="26"/>
        </w:rPr>
        <w:t xml:space="preserve">снизилось на </w:t>
      </w:r>
      <w:r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465716" w:rsidRPr="008D1B7F">
        <w:rPr>
          <w:rFonts w:ascii="Times New Roman" w:hAnsi="Times New Roman" w:cs="Times New Roman"/>
          <w:sz w:val="26"/>
          <w:szCs w:val="26"/>
        </w:rPr>
        <w:t>19 единиц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- 1.007 «Субсидии на повышение заработной платы педагогическим работникам муниципальных организаций дополнительного образования» (+</w:t>
      </w:r>
      <w:r w:rsidR="00465716" w:rsidRPr="008D1B7F">
        <w:rPr>
          <w:rFonts w:ascii="Times New Roman" w:hAnsi="Times New Roman" w:cs="Times New Roman"/>
          <w:sz w:val="26"/>
          <w:szCs w:val="26"/>
        </w:rPr>
        <w:t>630,</w:t>
      </w:r>
      <w:r w:rsidRPr="008D1B7F">
        <w:rPr>
          <w:rFonts w:ascii="Times New Roman" w:hAnsi="Times New Roman" w:cs="Times New Roman"/>
          <w:sz w:val="26"/>
          <w:szCs w:val="26"/>
        </w:rPr>
        <w:t xml:space="preserve">4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организаций дополнительного образования» выросло </w:t>
      </w:r>
      <w:r w:rsidR="00465716" w:rsidRPr="008D1B7F">
        <w:rPr>
          <w:rFonts w:ascii="Times New Roman" w:hAnsi="Times New Roman" w:cs="Times New Roman"/>
          <w:sz w:val="26"/>
          <w:szCs w:val="26"/>
        </w:rPr>
        <w:t>на 4 431,2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465716" w:rsidRPr="008D1B7F">
        <w:rPr>
          <w:rFonts w:ascii="Times New Roman" w:hAnsi="Times New Roman" w:cs="Times New Roman"/>
          <w:sz w:val="26"/>
          <w:szCs w:val="26"/>
        </w:rPr>
        <w:t>я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- 1.008 «Расходы на повышение заработной платы  педагогич</w:t>
      </w:r>
      <w:r w:rsidR="003041CF" w:rsidRPr="008D1B7F">
        <w:rPr>
          <w:rFonts w:ascii="Times New Roman" w:hAnsi="Times New Roman" w:cs="Times New Roman"/>
          <w:sz w:val="26"/>
          <w:szCs w:val="26"/>
        </w:rPr>
        <w:t xml:space="preserve">еским работникам муниципальных </w:t>
      </w:r>
      <w:r w:rsidRPr="008D1B7F">
        <w:rPr>
          <w:rFonts w:ascii="Times New Roman" w:hAnsi="Times New Roman" w:cs="Times New Roman"/>
          <w:sz w:val="26"/>
          <w:szCs w:val="26"/>
        </w:rPr>
        <w:t>организаций дополнительного образования за счет средств местного бюджета» (+</w:t>
      </w:r>
      <w:r w:rsidR="00465716" w:rsidRPr="008D1B7F">
        <w:rPr>
          <w:rFonts w:ascii="Times New Roman" w:hAnsi="Times New Roman" w:cs="Times New Roman"/>
          <w:sz w:val="26"/>
          <w:szCs w:val="26"/>
        </w:rPr>
        <w:t>6,3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«Среднемесячная номинальная начисленная заработная плата работников списочного состава муниципальных организаций дополнительного образования» выросло </w:t>
      </w:r>
      <w:r w:rsidR="00465716" w:rsidRPr="008D1B7F">
        <w:rPr>
          <w:rFonts w:ascii="Times New Roman" w:hAnsi="Times New Roman" w:cs="Times New Roman"/>
          <w:sz w:val="26"/>
          <w:szCs w:val="26"/>
        </w:rPr>
        <w:t>на 4 431,2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465716" w:rsidRPr="008D1B7F">
        <w:rPr>
          <w:rFonts w:ascii="Times New Roman" w:hAnsi="Times New Roman" w:cs="Times New Roman"/>
          <w:sz w:val="26"/>
          <w:szCs w:val="26"/>
        </w:rPr>
        <w:t>я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 xml:space="preserve">- 1.009 «Субсидии на повышение оплаты труда работникам муниципальных учреждений в связи с увеличением минимального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>» (+</w:t>
      </w:r>
      <w:r w:rsidR="00330F3E" w:rsidRPr="008D1B7F">
        <w:rPr>
          <w:rFonts w:ascii="Times New Roman" w:hAnsi="Times New Roman" w:cs="Times New Roman"/>
          <w:sz w:val="26"/>
          <w:szCs w:val="26"/>
        </w:rPr>
        <w:t>285,2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«Среднесписочная численность получателей доплаты до минимального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 xml:space="preserve">» </w:t>
      </w:r>
      <w:r w:rsidR="00330F3E" w:rsidRPr="008D1B7F">
        <w:rPr>
          <w:rFonts w:ascii="Times New Roman" w:hAnsi="Times New Roman" w:cs="Times New Roman"/>
          <w:sz w:val="26"/>
          <w:szCs w:val="26"/>
        </w:rPr>
        <w:t>установлено 4</w:t>
      </w:r>
      <w:r w:rsidRPr="008D1B7F">
        <w:rPr>
          <w:rFonts w:ascii="Times New Roman" w:hAnsi="Times New Roman" w:cs="Times New Roman"/>
          <w:sz w:val="26"/>
          <w:szCs w:val="26"/>
        </w:rPr>
        <w:t xml:space="preserve"> человека.</w:t>
      </w:r>
    </w:p>
    <w:p w:rsidR="00330F3E" w:rsidRPr="008D1B7F" w:rsidRDefault="00330F3E" w:rsidP="00330F3E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- 1.0</w:t>
      </w:r>
      <w:r w:rsidRPr="008D1B7F">
        <w:rPr>
          <w:rFonts w:ascii="Times New Roman" w:hAnsi="Times New Roman" w:cs="Times New Roman"/>
          <w:sz w:val="26"/>
          <w:szCs w:val="26"/>
        </w:rPr>
        <w:t>10</w:t>
      </w:r>
      <w:r w:rsidRPr="008D1B7F">
        <w:rPr>
          <w:rFonts w:ascii="Times New Roman" w:hAnsi="Times New Roman" w:cs="Times New Roman"/>
          <w:sz w:val="26"/>
          <w:szCs w:val="26"/>
        </w:rPr>
        <w:t xml:space="preserve"> «</w:t>
      </w:r>
      <w:r w:rsidRPr="008D1B7F">
        <w:rPr>
          <w:rFonts w:ascii="Times New Roman" w:hAnsi="Times New Roman" w:cs="Times New Roman"/>
          <w:sz w:val="26"/>
          <w:szCs w:val="26"/>
        </w:rPr>
        <w:t>Расходы</w:t>
      </w:r>
      <w:r w:rsidRPr="008D1B7F">
        <w:rPr>
          <w:rFonts w:ascii="Times New Roman" w:hAnsi="Times New Roman" w:cs="Times New Roman"/>
          <w:sz w:val="26"/>
          <w:szCs w:val="26"/>
        </w:rPr>
        <w:t xml:space="preserve"> на повышение оплаты труда работникам муниципальных учреждений в связи с увеличением минимального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</w:t>
      </w:r>
      <w:r w:rsidRPr="008D1B7F">
        <w:rPr>
          <w:rFonts w:ascii="Times New Roman" w:hAnsi="Times New Roman" w:cs="Times New Roman"/>
          <w:sz w:val="26"/>
          <w:szCs w:val="26"/>
        </w:rPr>
        <w:t>» (+</w:t>
      </w:r>
      <w:r w:rsidRPr="008D1B7F">
        <w:rPr>
          <w:rFonts w:ascii="Times New Roman" w:hAnsi="Times New Roman" w:cs="Times New Roman"/>
          <w:sz w:val="26"/>
          <w:szCs w:val="26"/>
        </w:rPr>
        <w:t>2,3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«Среднесписочная численность получателей доплаты до минимального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>» установлено 4 человека.</w:t>
      </w:r>
    </w:p>
    <w:p w:rsidR="00A572E1" w:rsidRPr="008D1B7F" w:rsidRDefault="00085FC0" w:rsidP="00B82E78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Совершенствование профессиональной компетентности педагогических кадров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B82E7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 снижен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82E78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37,2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82E7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48,1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бюджете №18 по </w:t>
      </w:r>
      <w:r w:rsidR="00B82E7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мероприятию </w:t>
      </w:r>
      <w:r w:rsidR="00A572E1" w:rsidRPr="008D1B7F">
        <w:rPr>
          <w:rFonts w:ascii="Times New Roman" w:hAnsi="Times New Roman" w:cs="Times New Roman"/>
          <w:sz w:val="26"/>
          <w:szCs w:val="26"/>
        </w:rPr>
        <w:t>2.001 «Повышение квалификации и профессиональной переподготовки сотрудников казенного учреждения» (-</w:t>
      </w:r>
      <w:r w:rsidR="00B82E78" w:rsidRPr="008D1B7F">
        <w:rPr>
          <w:rFonts w:ascii="Times New Roman" w:hAnsi="Times New Roman" w:cs="Times New Roman"/>
          <w:sz w:val="26"/>
          <w:szCs w:val="26"/>
        </w:rPr>
        <w:t>37,2</w:t>
      </w:r>
      <w:r w:rsidR="00A572E1" w:rsidRPr="008D1B7F">
        <w:rPr>
          <w:rFonts w:ascii="Times New Roman" w:hAnsi="Times New Roman" w:cs="Times New Roman"/>
          <w:sz w:val="26"/>
          <w:szCs w:val="26"/>
        </w:rPr>
        <w:t xml:space="preserve"> тыс. рублей).</w:t>
      </w:r>
      <w:proofErr w:type="gram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При этом значение целевого показателя эффективности, характеризующее вышеуказанное мероприятие «Количество преподавателе </w:t>
      </w:r>
      <w:proofErr w:type="gramStart"/>
      <w:r w:rsidR="00A572E1" w:rsidRPr="008D1B7F">
        <w:rPr>
          <w:rFonts w:ascii="Times New Roman" w:hAnsi="Times New Roman" w:cs="Times New Roman"/>
          <w:sz w:val="26"/>
          <w:szCs w:val="26"/>
        </w:rPr>
        <w:t>прошедших</w:t>
      </w:r>
      <w:proofErr w:type="gram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квалификации и профессиональную переподготовку» снизилось на </w:t>
      </w:r>
      <w:r w:rsidR="00B82E78" w:rsidRPr="008D1B7F">
        <w:rPr>
          <w:rFonts w:ascii="Times New Roman" w:hAnsi="Times New Roman" w:cs="Times New Roman"/>
          <w:sz w:val="26"/>
          <w:szCs w:val="26"/>
        </w:rPr>
        <w:t>2</w:t>
      </w:r>
      <w:r w:rsidR="00A572E1" w:rsidRPr="008D1B7F">
        <w:rPr>
          <w:rFonts w:ascii="Times New Roman" w:hAnsi="Times New Roman" w:cs="Times New Roman"/>
          <w:sz w:val="26"/>
          <w:szCs w:val="26"/>
        </w:rPr>
        <w:t xml:space="preserve"> человека.</w:t>
      </w:r>
    </w:p>
    <w:p w:rsidR="003041CF" w:rsidRPr="008D1B7F" w:rsidRDefault="003041CF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A572E1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По подпрограмме 4 «</w:t>
      </w:r>
      <w:r w:rsidR="00A572E1" w:rsidRPr="008D1B7F">
        <w:rPr>
          <w:rFonts w:ascii="Times New Roman" w:hAnsi="Times New Roman" w:cs="Times New Roman"/>
          <w:b/>
          <w:sz w:val="26"/>
          <w:szCs w:val="26"/>
        </w:rPr>
        <w:t>Обеспечение развития туризма</w:t>
      </w:r>
      <w:r w:rsidR="00A572E1" w:rsidRPr="008D1B7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A572E1" w:rsidRPr="008D1B7F" w:rsidRDefault="003041CF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 1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Обеспечение проведения мероприятий по развитию туризма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 снижен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5,0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100,0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№18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мероприятию 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1.002</w:t>
      </w:r>
      <w:r w:rsidR="00A572E1" w:rsidRPr="008D1B7F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A572E1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A572E1" w:rsidRPr="008D1B7F">
        <w:rPr>
          <w:rFonts w:ascii="Times New Roman" w:hAnsi="Times New Roman" w:cs="Times New Roman"/>
          <w:sz w:val="26"/>
          <w:szCs w:val="26"/>
        </w:rPr>
        <w:t>Расчистка рек и восстановление зеленых насаждений</w:t>
      </w:r>
      <w:r w:rsidR="00A572E1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(-5,0 тыс. рублей).</w:t>
      </w:r>
      <w:proofErr w:type="gram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Данное мероприятие в 201</w:t>
      </w:r>
      <w:r w:rsidRPr="008D1B7F">
        <w:rPr>
          <w:rFonts w:ascii="Times New Roman" w:hAnsi="Times New Roman" w:cs="Times New Roman"/>
          <w:sz w:val="26"/>
          <w:szCs w:val="26"/>
        </w:rPr>
        <w:t>9</w:t>
      </w:r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году не состоялось, поэтому предлагается снять все ассигнования, при этом значение целевого показателя эффективности, характеризующее вышеуказанное мероприятие «Количество проведенных мероприятий по расчистке рек» </w:t>
      </w:r>
      <w:r w:rsidRPr="008D1B7F">
        <w:rPr>
          <w:rFonts w:ascii="Times New Roman" w:hAnsi="Times New Roman" w:cs="Times New Roman"/>
          <w:sz w:val="26"/>
          <w:szCs w:val="26"/>
        </w:rPr>
        <w:t>установить 0</w:t>
      </w:r>
      <w:r w:rsidR="00A572E1" w:rsidRPr="008D1B7F">
        <w:rPr>
          <w:rFonts w:ascii="Times New Roman" w:hAnsi="Times New Roman" w:cs="Times New Roman"/>
          <w:sz w:val="26"/>
          <w:szCs w:val="26"/>
        </w:rPr>
        <w:t>.</w:t>
      </w:r>
    </w:p>
    <w:p w:rsidR="004032D6" w:rsidRPr="008D1B7F" w:rsidRDefault="004032D6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Развитие событийного туризма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на 2019 год снижен 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7,8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B08F6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27,9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№18 по мероприяти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>- 2.001 «Организация и проведение межрайонного мероприятия «</w:t>
      </w:r>
      <w:proofErr w:type="spellStart"/>
      <w:r w:rsidRPr="008D1B7F">
        <w:rPr>
          <w:rFonts w:ascii="Times New Roman" w:eastAsia="Calibri" w:hAnsi="Times New Roman" w:cs="Times New Roman"/>
          <w:sz w:val="26"/>
          <w:szCs w:val="26"/>
        </w:rPr>
        <w:t>Ловись</w:t>
      </w:r>
      <w:proofErr w:type="spellEnd"/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рыбка» (-5,0 тыс. рублей). </w:t>
      </w:r>
      <w:r w:rsidRPr="008D1B7F">
        <w:rPr>
          <w:rFonts w:ascii="Times New Roman" w:hAnsi="Times New Roman" w:cs="Times New Roman"/>
          <w:sz w:val="26"/>
          <w:szCs w:val="26"/>
        </w:rPr>
        <w:t xml:space="preserve">При этом значение целевого показателя эффективности, характеризующее вышеуказанное мероприятие «Количество участников мероприятия» </w:t>
      </w:r>
      <w:r w:rsidR="004032D6" w:rsidRPr="008D1B7F">
        <w:rPr>
          <w:rFonts w:ascii="Times New Roman" w:hAnsi="Times New Roman" w:cs="Times New Roman"/>
          <w:sz w:val="26"/>
          <w:szCs w:val="26"/>
        </w:rPr>
        <w:t>не меняется (48</w:t>
      </w:r>
      <w:r w:rsidRPr="008D1B7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4032D6" w:rsidRPr="008D1B7F">
        <w:rPr>
          <w:rFonts w:ascii="Times New Roman" w:hAnsi="Times New Roman" w:cs="Times New Roman"/>
          <w:sz w:val="26"/>
          <w:szCs w:val="26"/>
        </w:rPr>
        <w:t>)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4032D6" w:rsidRPr="008D1B7F" w:rsidRDefault="00A572E1" w:rsidP="004032D6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>- 2.004 «Организация туристического маршрута на Валдайскую возвышенность» (-</w:t>
      </w:r>
      <w:r w:rsidR="004032D6" w:rsidRPr="008D1B7F">
        <w:rPr>
          <w:rFonts w:ascii="Times New Roman" w:eastAsia="Calibri" w:hAnsi="Times New Roman" w:cs="Times New Roman"/>
          <w:sz w:val="26"/>
          <w:szCs w:val="26"/>
        </w:rPr>
        <w:t xml:space="preserve">2,8 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тыс. рублей). </w:t>
      </w:r>
      <w:r w:rsidR="004032D6" w:rsidRPr="008D1B7F">
        <w:rPr>
          <w:rFonts w:ascii="Times New Roman" w:hAnsi="Times New Roman" w:cs="Times New Roman"/>
          <w:sz w:val="26"/>
          <w:szCs w:val="26"/>
        </w:rPr>
        <w:t>При этом значение целевого показателя эффективности, характеризующее вышеуказанное мероприятие «Количество участников маршрута» не меняется (</w:t>
      </w:r>
      <w:r w:rsidR="004032D6" w:rsidRPr="008D1B7F">
        <w:rPr>
          <w:rFonts w:ascii="Times New Roman" w:hAnsi="Times New Roman" w:cs="Times New Roman"/>
          <w:sz w:val="26"/>
          <w:szCs w:val="26"/>
        </w:rPr>
        <w:t>30</w:t>
      </w:r>
      <w:r w:rsidR="004032D6" w:rsidRPr="008D1B7F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4032D6" w:rsidRPr="008D1B7F" w:rsidRDefault="00A572E1" w:rsidP="00A572E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3) По подпрограмме 5 «</w:t>
      </w:r>
      <w:r w:rsidRPr="008D1B7F">
        <w:rPr>
          <w:rFonts w:ascii="Times New Roman" w:hAnsi="Times New Roman" w:cs="Times New Roman"/>
          <w:b/>
          <w:sz w:val="26"/>
          <w:szCs w:val="26"/>
        </w:rPr>
        <w:t>Обеспечение развития молодежной политики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4032D6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572E1" w:rsidRPr="008D1B7F" w:rsidRDefault="004032D6" w:rsidP="00C45F38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Содействие развитию  гражданственности, социальной зрелости молодежи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на 2019 год снижен 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4,8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B08F6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60,0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№18 по мероприяти</w:t>
      </w:r>
      <w:r w:rsidR="00C45F3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45F38" w:rsidRPr="008D1B7F">
        <w:rPr>
          <w:rFonts w:ascii="Times New Roman" w:hAnsi="Times New Roman" w:cs="Times New Roman"/>
          <w:sz w:val="26"/>
          <w:szCs w:val="26"/>
        </w:rPr>
        <w:t xml:space="preserve"> 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1.001 «Участие во Всероссийской </w:t>
      </w:r>
      <w:proofErr w:type="spellStart"/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молодежно</w:t>
      </w:r>
      <w:proofErr w:type="spellEnd"/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-патриотической акции «Георгиевская ленточка» под девизом  «Мы помним, мы гордимся» (-</w:t>
      </w:r>
      <w:r w:rsidR="00C45F3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 w:rsidR="00A572E1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  <w:proofErr w:type="gramEnd"/>
      <w:r w:rsidR="00A572E1" w:rsidRPr="008D1B7F">
        <w:rPr>
          <w:rFonts w:ascii="Times New Roman" w:hAnsi="Times New Roman" w:cs="Times New Roman"/>
          <w:sz w:val="26"/>
          <w:szCs w:val="26"/>
        </w:rPr>
        <w:t xml:space="preserve"> При этом значение целевого показателя эффективности, характеризующее вышеуказанное мероприятие «Количество граждан молодого поколения, принимающих участие во Всероссийской </w:t>
      </w:r>
      <w:proofErr w:type="spellStart"/>
      <w:r w:rsidR="00A572E1" w:rsidRPr="008D1B7F">
        <w:rPr>
          <w:rFonts w:ascii="Times New Roman" w:hAnsi="Times New Roman" w:cs="Times New Roman"/>
          <w:sz w:val="26"/>
          <w:szCs w:val="26"/>
        </w:rPr>
        <w:t>молодежно</w:t>
      </w:r>
      <w:proofErr w:type="spellEnd"/>
      <w:r w:rsidR="00A572E1" w:rsidRPr="008D1B7F">
        <w:rPr>
          <w:rFonts w:ascii="Times New Roman" w:hAnsi="Times New Roman" w:cs="Times New Roman"/>
          <w:sz w:val="26"/>
          <w:szCs w:val="26"/>
        </w:rPr>
        <w:t>-патриотической акции  «Георгиевская ленточка» под девизом  «Мы помним, мы гордимся» не изменилось 86</w:t>
      </w:r>
      <w:r w:rsidR="00C45F38" w:rsidRPr="008D1B7F">
        <w:rPr>
          <w:rFonts w:ascii="Times New Roman" w:hAnsi="Times New Roman" w:cs="Times New Roman"/>
          <w:sz w:val="26"/>
          <w:szCs w:val="26"/>
        </w:rPr>
        <w:t xml:space="preserve">2 </w:t>
      </w:r>
      <w:r w:rsidR="00A572E1" w:rsidRPr="008D1B7F">
        <w:rPr>
          <w:rFonts w:ascii="Times New Roman" w:hAnsi="Times New Roman" w:cs="Times New Roman"/>
          <w:sz w:val="26"/>
          <w:szCs w:val="26"/>
        </w:rPr>
        <w:t>человек</w:t>
      </w:r>
      <w:r w:rsidR="00C45F38" w:rsidRPr="008D1B7F">
        <w:rPr>
          <w:rFonts w:ascii="Times New Roman" w:hAnsi="Times New Roman" w:cs="Times New Roman"/>
          <w:sz w:val="26"/>
          <w:szCs w:val="26"/>
        </w:rPr>
        <w:t>а</w:t>
      </w:r>
      <w:r w:rsidR="00A572E1" w:rsidRPr="008D1B7F">
        <w:rPr>
          <w:rFonts w:ascii="Times New Roman" w:hAnsi="Times New Roman" w:cs="Times New Roman"/>
          <w:sz w:val="26"/>
          <w:szCs w:val="26"/>
        </w:rPr>
        <w:t>.</w:t>
      </w:r>
    </w:p>
    <w:p w:rsidR="00833CAF" w:rsidRPr="008D1B7F" w:rsidRDefault="00833CAF" w:rsidP="00833CA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 2 «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Обеспечение участия молодежи в проведении  слетов, фестивалей, конкурсов</w:t>
      </w:r>
      <w:r w:rsidRPr="008D1B7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8D1B7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на 2019 год снижен на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51,6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495C7B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77,0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В частности, объем финансового обеспечения подпрограммы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приведен в соответствие с бюджетными ассигнованиями, предусмотренными 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№18 по мероприятиям: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- 2.001 «Участие молодёжи в организации и проведении межрайонных  фестивалей и конкурсов «Молодежный фестиваль Содружество» (-</w:t>
      </w:r>
      <w:r w:rsidR="00495C7B" w:rsidRPr="008D1B7F">
        <w:rPr>
          <w:rFonts w:ascii="Times New Roman" w:hAnsi="Times New Roman" w:cs="Times New Roman"/>
          <w:sz w:val="26"/>
          <w:szCs w:val="26"/>
        </w:rPr>
        <w:t>4,6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При этом значение целевого показателя эффективности, характеризующее вышеуказанное мероприятие «</w:t>
      </w:r>
      <w:r w:rsidR="00495C7B" w:rsidRPr="008D1B7F">
        <w:rPr>
          <w:rFonts w:ascii="Times New Roman" w:hAnsi="Times New Roman" w:cs="Times New Roman"/>
          <w:sz w:val="26"/>
          <w:szCs w:val="26"/>
        </w:rPr>
        <w:t xml:space="preserve">Количество участников </w:t>
      </w:r>
      <w:r w:rsidRPr="008D1B7F">
        <w:rPr>
          <w:rFonts w:ascii="Times New Roman" w:hAnsi="Times New Roman" w:cs="Times New Roman"/>
          <w:sz w:val="26"/>
          <w:szCs w:val="26"/>
        </w:rPr>
        <w:t xml:space="preserve">фестиваля» </w:t>
      </w:r>
      <w:r w:rsidR="00495C7B" w:rsidRPr="008D1B7F">
        <w:rPr>
          <w:rFonts w:ascii="Times New Roman" w:hAnsi="Times New Roman" w:cs="Times New Roman"/>
          <w:sz w:val="26"/>
          <w:szCs w:val="26"/>
        </w:rPr>
        <w:t>снизилось на 2 человека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-2.002 «Участие молодёжи в организации и проведении межрайонного фестиваля «Распахнутые ветра» (-30,0 тыс. рублей). В 201</w:t>
      </w:r>
      <w:r w:rsidR="00495C7B" w:rsidRPr="008D1B7F">
        <w:rPr>
          <w:rFonts w:ascii="Times New Roman" w:hAnsi="Times New Roman" w:cs="Times New Roman"/>
          <w:sz w:val="26"/>
          <w:szCs w:val="26"/>
        </w:rPr>
        <w:t>9</w:t>
      </w:r>
      <w:r w:rsidRPr="008D1B7F">
        <w:rPr>
          <w:rFonts w:ascii="Times New Roman" w:hAnsi="Times New Roman" w:cs="Times New Roman"/>
          <w:sz w:val="26"/>
          <w:szCs w:val="26"/>
        </w:rPr>
        <w:t xml:space="preserve"> году представители молодежи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 в фестивале не участвовали, в связи с этим ассигнования предлагается снять, при этом значение целевого показателя эффективности, характеризующее вышеуказанное мероприятие «Количест</w:t>
      </w:r>
      <w:r w:rsidR="00495C7B" w:rsidRPr="008D1B7F">
        <w:rPr>
          <w:rFonts w:ascii="Times New Roman" w:hAnsi="Times New Roman" w:cs="Times New Roman"/>
          <w:sz w:val="26"/>
          <w:szCs w:val="26"/>
        </w:rPr>
        <w:t xml:space="preserve">во участников </w:t>
      </w:r>
      <w:r w:rsidRPr="008D1B7F">
        <w:rPr>
          <w:rFonts w:ascii="Times New Roman" w:hAnsi="Times New Roman" w:cs="Times New Roman"/>
          <w:sz w:val="26"/>
          <w:szCs w:val="26"/>
        </w:rPr>
        <w:t xml:space="preserve">фестиваля» </w:t>
      </w:r>
      <w:r w:rsidR="00495C7B" w:rsidRPr="008D1B7F">
        <w:rPr>
          <w:rFonts w:ascii="Times New Roman" w:hAnsi="Times New Roman" w:cs="Times New Roman"/>
          <w:sz w:val="26"/>
          <w:szCs w:val="26"/>
        </w:rPr>
        <w:t>установлено</w:t>
      </w:r>
      <w:r w:rsidRPr="008D1B7F">
        <w:rPr>
          <w:rFonts w:ascii="Times New Roman" w:hAnsi="Times New Roman" w:cs="Times New Roman"/>
          <w:sz w:val="26"/>
          <w:szCs w:val="26"/>
        </w:rPr>
        <w:t xml:space="preserve"> 0 человек.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>- 2.006 «Проведение районных, межрайонных игр КВН среди молодежных команд» (-</w:t>
      </w:r>
      <w:r w:rsidR="00495C7B" w:rsidRPr="008D1B7F">
        <w:rPr>
          <w:rFonts w:ascii="Times New Roman" w:hAnsi="Times New Roman" w:cs="Times New Roman"/>
          <w:sz w:val="26"/>
          <w:szCs w:val="26"/>
        </w:rPr>
        <w:t>17,0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 </w:t>
      </w:r>
      <w:r w:rsidR="00495C7B" w:rsidRPr="008D1B7F">
        <w:rPr>
          <w:rFonts w:ascii="Times New Roman" w:hAnsi="Times New Roman" w:cs="Times New Roman"/>
          <w:sz w:val="26"/>
          <w:szCs w:val="26"/>
        </w:rPr>
        <w:t xml:space="preserve">В 2019 году </w:t>
      </w:r>
      <w:r w:rsidR="00495C7B" w:rsidRPr="008D1B7F">
        <w:rPr>
          <w:rFonts w:ascii="Times New Roman" w:hAnsi="Times New Roman" w:cs="Times New Roman"/>
          <w:sz w:val="26"/>
          <w:szCs w:val="26"/>
        </w:rPr>
        <w:t>данное мероприятие не состоялось, поэтому</w:t>
      </w:r>
      <w:r w:rsidRPr="008D1B7F">
        <w:rPr>
          <w:rFonts w:ascii="Times New Roman" w:hAnsi="Times New Roman" w:cs="Times New Roman"/>
          <w:sz w:val="26"/>
          <w:szCs w:val="26"/>
        </w:rPr>
        <w:t xml:space="preserve"> значение целевого показателя эффективности, характеризующее вышеуказанное мероприятие «Количество участников мероприятия» </w:t>
      </w:r>
      <w:r w:rsidR="00495C7B" w:rsidRPr="008D1B7F">
        <w:rPr>
          <w:rFonts w:ascii="Times New Roman" w:hAnsi="Times New Roman" w:cs="Times New Roman"/>
          <w:sz w:val="26"/>
          <w:szCs w:val="26"/>
        </w:rPr>
        <w:t>установлено 0 человек</w:t>
      </w:r>
      <w:r w:rsidRPr="008D1B7F">
        <w:rPr>
          <w:rFonts w:ascii="Times New Roman" w:hAnsi="Times New Roman" w:cs="Times New Roman"/>
          <w:sz w:val="26"/>
          <w:szCs w:val="26"/>
        </w:rPr>
        <w:t>.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hAnsi="Times New Roman" w:cs="Times New Roman"/>
          <w:b/>
          <w:sz w:val="26"/>
          <w:szCs w:val="26"/>
        </w:rPr>
        <w:t>4) По обеспечивающей подпрограмме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6E6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F06E6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вырос 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F06E68"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204,3</w:t>
      </w:r>
      <w:r w:rsidRPr="008D1B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F06E6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10,2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8D1B7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 №</w:t>
      </w:r>
      <w:r w:rsidR="00F06E68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обеспечивающим мероприятиям: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 xml:space="preserve">- 1.001 «Финансовое обеспечение деятельности Отдела по делам культуры, молодежи и спорта Администрации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района» (+</w:t>
      </w:r>
      <w:r w:rsidR="00F06E68" w:rsidRPr="008D1B7F">
        <w:rPr>
          <w:rFonts w:ascii="Times New Roman" w:hAnsi="Times New Roman" w:cs="Times New Roman"/>
          <w:sz w:val="26"/>
          <w:szCs w:val="26"/>
        </w:rPr>
        <w:t>80,4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A572E1" w:rsidRPr="008D1B7F" w:rsidRDefault="00A572E1" w:rsidP="00A572E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B7F">
        <w:rPr>
          <w:rFonts w:ascii="Times New Roman" w:hAnsi="Times New Roman" w:cs="Times New Roman"/>
          <w:sz w:val="26"/>
          <w:szCs w:val="26"/>
        </w:rPr>
        <w:t xml:space="preserve">- 1.003 «Финансовое обеспечение деятельности Теле и 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>радио каналов</w:t>
      </w:r>
      <w:proofErr w:type="gramEnd"/>
      <w:r w:rsidRPr="008D1B7F">
        <w:rPr>
          <w:rFonts w:ascii="Times New Roman" w:hAnsi="Times New Roman" w:cs="Times New Roman"/>
          <w:sz w:val="26"/>
          <w:szCs w:val="26"/>
        </w:rPr>
        <w:t xml:space="preserve"> «Фирово» Отдела культуры, молодежи и спорта Администрации </w:t>
      </w:r>
      <w:proofErr w:type="spellStart"/>
      <w:r w:rsidRPr="008D1B7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F06E68" w:rsidRPr="008D1B7F">
        <w:rPr>
          <w:rFonts w:ascii="Times New Roman" w:hAnsi="Times New Roman" w:cs="Times New Roman"/>
          <w:sz w:val="26"/>
          <w:szCs w:val="26"/>
        </w:rPr>
        <w:t>(+123,9</w:t>
      </w:r>
      <w:r w:rsidRPr="008D1B7F">
        <w:rPr>
          <w:rFonts w:ascii="Times New Roman" w:hAnsi="Times New Roman" w:cs="Times New Roman"/>
          <w:sz w:val="26"/>
          <w:szCs w:val="26"/>
        </w:rPr>
        <w:t xml:space="preserve"> тыс. рублей).</w:t>
      </w:r>
    </w:p>
    <w:p w:rsidR="00013468" w:rsidRPr="008D1B7F" w:rsidRDefault="00013468" w:rsidP="00A572E1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F43332" w:rsidRPr="008D1B7F" w:rsidRDefault="00013468" w:rsidP="00F4333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Общий объем финансирования Программы </w:t>
      </w:r>
      <w:r w:rsidR="00F43332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</w:t>
      </w:r>
      <w:r w:rsidR="00305B95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вается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3332" w:rsidRPr="008D1B7F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F43332"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="00F43332" w:rsidRPr="008D1B7F">
        <w:rPr>
          <w:rFonts w:ascii="Times New Roman" w:eastAsia="Calibri" w:hAnsi="Times New Roman" w:cs="Times New Roman"/>
          <w:sz w:val="26"/>
          <w:szCs w:val="26"/>
        </w:rPr>
        <w:t>у</w:t>
      </w:r>
      <w:r w:rsidR="00F43332"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F43332" w:rsidRPr="008D1B7F">
        <w:rPr>
          <w:rFonts w:ascii="Times New Roman" w:eastAsia="Calibri" w:hAnsi="Times New Roman" w:cs="Times New Roman"/>
          <w:sz w:val="26"/>
          <w:szCs w:val="26"/>
        </w:rPr>
        <w:t>4 454,8</w:t>
      </w:r>
      <w:r w:rsidR="00F43332" w:rsidRPr="008D1B7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F43332" w:rsidRPr="008D1B7F">
        <w:rPr>
          <w:rFonts w:ascii="Times New Roman" w:eastAsia="Calibri" w:hAnsi="Times New Roman" w:cs="Times New Roman"/>
          <w:sz w:val="26"/>
          <w:szCs w:val="26"/>
        </w:rPr>
        <w:t>или на 5,5%, в том числе по годам:</w:t>
      </w:r>
    </w:p>
    <w:p w:rsidR="00F43332" w:rsidRPr="008D1B7F" w:rsidRDefault="00F43332" w:rsidP="00F4333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05B95" w:rsidRPr="008D1B7F">
        <w:rPr>
          <w:rFonts w:ascii="Times New Roman" w:eastAsia="Calibri" w:hAnsi="Times New Roman" w:cs="Times New Roman"/>
          <w:sz w:val="26"/>
          <w:szCs w:val="26"/>
        </w:rPr>
        <w:t xml:space="preserve">ассигнования </w:t>
      </w:r>
      <w:r w:rsidRPr="008D1B7F">
        <w:rPr>
          <w:rFonts w:ascii="Times New Roman" w:eastAsia="Calibri" w:hAnsi="Times New Roman" w:cs="Times New Roman"/>
          <w:sz w:val="26"/>
          <w:szCs w:val="26"/>
        </w:rPr>
        <w:t>2019 год</w:t>
      </w:r>
      <w:r w:rsidR="00305B95" w:rsidRPr="008D1B7F">
        <w:rPr>
          <w:rFonts w:ascii="Times New Roman" w:eastAsia="Calibri" w:hAnsi="Times New Roman" w:cs="Times New Roman"/>
          <w:sz w:val="26"/>
          <w:szCs w:val="26"/>
        </w:rPr>
        <w:t>а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увелич</w:t>
      </w:r>
      <w:r w:rsidR="00305B95" w:rsidRPr="008D1B7F">
        <w:rPr>
          <w:rFonts w:ascii="Times New Roman" w:eastAsia="Calibri" w:hAnsi="Times New Roman" w:cs="Times New Roman"/>
          <w:sz w:val="26"/>
          <w:szCs w:val="26"/>
        </w:rPr>
        <w:t>атся</w:t>
      </w: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 на 4 454,8 тыс. рублей или на 13,7%;</w:t>
      </w:r>
    </w:p>
    <w:p w:rsidR="00305B95" w:rsidRPr="008D1B7F" w:rsidRDefault="00305B95" w:rsidP="00305B9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8D1B7F">
        <w:rPr>
          <w:rFonts w:ascii="Times New Roman" w:eastAsia="Calibri" w:hAnsi="Times New Roman" w:cs="Times New Roman"/>
          <w:sz w:val="26"/>
          <w:szCs w:val="26"/>
        </w:rPr>
        <w:t>ассигнования 2020 года не меняются;</w:t>
      </w:r>
    </w:p>
    <w:p w:rsidR="00305B95" w:rsidRPr="008D1B7F" w:rsidRDefault="00305B95" w:rsidP="00305B9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>- ассигнования 2021 года не меняются.</w:t>
      </w:r>
    </w:p>
    <w:p w:rsidR="00305B95" w:rsidRPr="008D1B7F" w:rsidRDefault="00305B95" w:rsidP="00305B9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D1B7F">
        <w:rPr>
          <w:rFonts w:ascii="Times New Roman" w:eastAsia="Calibri" w:hAnsi="Times New Roman" w:cs="Times New Roman"/>
          <w:sz w:val="26"/>
          <w:szCs w:val="26"/>
        </w:rPr>
        <w:t>Финансирование из средств областного бюджета вырастет на 4 771,8 тыс. рублей, из местного бюджета снизится на 317,0 тыс. рублей.</w:t>
      </w:r>
    </w:p>
    <w:p w:rsidR="00013468" w:rsidRPr="008D1B7F" w:rsidRDefault="00013468" w:rsidP="00A572E1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5B95"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013468" w:rsidRPr="008D1B7F" w:rsidRDefault="00013468" w:rsidP="00A572E1">
      <w:pPr>
        <w:widowControl w:val="0"/>
        <w:spacing w:after="0"/>
        <w:ind w:firstLine="69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снижения </w:t>
      </w:r>
      <w:r w:rsidRPr="008D1B7F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8D1B7F">
        <w:rPr>
          <w:rFonts w:ascii="Times New Roman" w:hAnsi="Times New Roman" w:cs="Times New Roman"/>
          <w:sz w:val="26"/>
          <w:szCs w:val="26"/>
        </w:rPr>
        <w:t xml:space="preserve">ств </w:t>
      </w:r>
      <w:r w:rsidRPr="008D1B7F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8D1B7F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8D1B7F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8D1B7F">
        <w:rPr>
          <w:rFonts w:ascii="Times New Roman" w:hAnsi="Times New Roman" w:cs="Times New Roman"/>
          <w:bCs/>
          <w:sz w:val="26"/>
          <w:szCs w:val="26"/>
        </w:rPr>
        <w:t>.</w:t>
      </w:r>
    </w:p>
    <w:p w:rsidR="00013468" w:rsidRPr="008D1B7F" w:rsidRDefault="00013468" w:rsidP="00A572E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C828C3" w:rsidRPr="008D1B7F" w:rsidRDefault="00305B95" w:rsidP="00A572E1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Привести в соответствие 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жидаемые результаты реализации Программы, указанные в Паспорте муниципальной программы (Приложение 1 к проекту 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 xml:space="preserve">Постановления), 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числовым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показателям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цели Программы (Показатели цели 3 и 4), указанным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Приложени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и,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 муниципальной программ</w:t>
      </w: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е.</w:t>
      </w:r>
    </w:p>
    <w:p w:rsidR="00305B95" w:rsidRPr="008D1B7F" w:rsidRDefault="00305B95" w:rsidP="00305B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1B7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2. </w:t>
      </w:r>
      <w:r w:rsidRPr="008D1B7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Администрации </w:t>
      </w:r>
      <w:proofErr w:type="spellStart"/>
      <w:r w:rsidRPr="008D1B7F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Pr="008D1B7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Pr="008D1B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годы», </w:t>
      </w:r>
      <w:r w:rsidRPr="008D1B7F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замечаний и предложений, указанных в настоящем Заключении.</w:t>
      </w:r>
    </w:p>
    <w:p w:rsidR="00305B95" w:rsidRPr="008D1B7F" w:rsidRDefault="00305B95" w:rsidP="00305B95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05B95" w:rsidRPr="008D1B7F" w:rsidRDefault="00305B95" w:rsidP="00A572E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8D1B7F" w:rsidRDefault="00AF3451" w:rsidP="00A572E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8D1B7F" w:rsidRDefault="00AF3451" w:rsidP="00A572E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</w:t>
      </w:r>
      <w:bookmarkStart w:id="0" w:name="_GoBack"/>
      <w:bookmarkEnd w:id="0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ровского</w:t>
      </w:r>
      <w:proofErr w:type="spellEnd"/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</w:t>
      </w:r>
      <w:r w:rsidR="0011741F"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8D1B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О.В. Никитина</w:t>
      </w:r>
    </w:p>
    <w:sectPr w:rsidR="00AF3451" w:rsidRPr="008D1B7F" w:rsidSect="0011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06" w:rsidRDefault="00C56606" w:rsidP="00C66F00">
      <w:pPr>
        <w:spacing w:after="0" w:line="240" w:lineRule="auto"/>
      </w:pPr>
      <w:r>
        <w:separator/>
      </w:r>
    </w:p>
  </w:endnote>
  <w:endnote w:type="continuationSeparator" w:id="0">
    <w:p w:rsidR="00C56606" w:rsidRDefault="00C56606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340255"/>
      <w:docPartObj>
        <w:docPartGallery w:val="Page Numbers (Bottom of Page)"/>
        <w:docPartUnique/>
      </w:docPartObj>
    </w:sdtPr>
    <w:sdtEndPr/>
    <w:sdtContent>
      <w:p w:rsidR="004D39F3" w:rsidRDefault="004D39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B7F">
          <w:rPr>
            <w:noProof/>
          </w:rPr>
          <w:t>9</w:t>
        </w:r>
        <w:r>
          <w:fldChar w:fldCharType="end"/>
        </w:r>
      </w:p>
    </w:sdtContent>
  </w:sdt>
  <w:p w:rsidR="004D39F3" w:rsidRDefault="004D39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06" w:rsidRDefault="00C56606" w:rsidP="00C66F00">
      <w:pPr>
        <w:spacing w:after="0" w:line="240" w:lineRule="auto"/>
      </w:pPr>
      <w:r>
        <w:separator/>
      </w:r>
    </w:p>
  </w:footnote>
  <w:footnote w:type="continuationSeparator" w:id="0">
    <w:p w:rsidR="00C56606" w:rsidRDefault="00C56606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3468"/>
    <w:rsid w:val="000142F6"/>
    <w:rsid w:val="000148BF"/>
    <w:rsid w:val="00017DFE"/>
    <w:rsid w:val="000208BB"/>
    <w:rsid w:val="00024DDA"/>
    <w:rsid w:val="00033B49"/>
    <w:rsid w:val="00034015"/>
    <w:rsid w:val="00036AD3"/>
    <w:rsid w:val="00037CCA"/>
    <w:rsid w:val="00037CD9"/>
    <w:rsid w:val="00040B27"/>
    <w:rsid w:val="000424D4"/>
    <w:rsid w:val="0004409D"/>
    <w:rsid w:val="00045A2B"/>
    <w:rsid w:val="00047489"/>
    <w:rsid w:val="00052BCA"/>
    <w:rsid w:val="00055651"/>
    <w:rsid w:val="00060D1D"/>
    <w:rsid w:val="00061728"/>
    <w:rsid w:val="00064691"/>
    <w:rsid w:val="00066B51"/>
    <w:rsid w:val="000672E0"/>
    <w:rsid w:val="00067396"/>
    <w:rsid w:val="000772A0"/>
    <w:rsid w:val="00080C81"/>
    <w:rsid w:val="00082718"/>
    <w:rsid w:val="00083085"/>
    <w:rsid w:val="0008419F"/>
    <w:rsid w:val="00085FC0"/>
    <w:rsid w:val="000865BB"/>
    <w:rsid w:val="00086F3B"/>
    <w:rsid w:val="000938B1"/>
    <w:rsid w:val="00096398"/>
    <w:rsid w:val="00097F49"/>
    <w:rsid w:val="000A0FAC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11E"/>
    <w:rsid w:val="001157AC"/>
    <w:rsid w:val="00116AB4"/>
    <w:rsid w:val="0011741F"/>
    <w:rsid w:val="001178FA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08F6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2AB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319D"/>
    <w:rsid w:val="002561C0"/>
    <w:rsid w:val="00256B8E"/>
    <w:rsid w:val="00261455"/>
    <w:rsid w:val="002622EA"/>
    <w:rsid w:val="00263A96"/>
    <w:rsid w:val="002657C0"/>
    <w:rsid w:val="00267178"/>
    <w:rsid w:val="00270D6A"/>
    <w:rsid w:val="002775B7"/>
    <w:rsid w:val="00280009"/>
    <w:rsid w:val="0028094E"/>
    <w:rsid w:val="00284737"/>
    <w:rsid w:val="00284EED"/>
    <w:rsid w:val="00294ACE"/>
    <w:rsid w:val="0029698D"/>
    <w:rsid w:val="002A30DF"/>
    <w:rsid w:val="002A4024"/>
    <w:rsid w:val="002B459B"/>
    <w:rsid w:val="002B46C0"/>
    <w:rsid w:val="002B7971"/>
    <w:rsid w:val="002C0905"/>
    <w:rsid w:val="002C0BEC"/>
    <w:rsid w:val="002C25A6"/>
    <w:rsid w:val="002C7F21"/>
    <w:rsid w:val="002D09F7"/>
    <w:rsid w:val="002D102F"/>
    <w:rsid w:val="002D3808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1CF"/>
    <w:rsid w:val="00304875"/>
    <w:rsid w:val="00304B07"/>
    <w:rsid w:val="00305A7D"/>
    <w:rsid w:val="00305B95"/>
    <w:rsid w:val="003067F7"/>
    <w:rsid w:val="00311984"/>
    <w:rsid w:val="003169AE"/>
    <w:rsid w:val="0032041E"/>
    <w:rsid w:val="00320DF4"/>
    <w:rsid w:val="00321DC2"/>
    <w:rsid w:val="003244E7"/>
    <w:rsid w:val="0032456A"/>
    <w:rsid w:val="0032458D"/>
    <w:rsid w:val="00330F3E"/>
    <w:rsid w:val="00336DB0"/>
    <w:rsid w:val="00343926"/>
    <w:rsid w:val="003505B9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5E40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5B19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032D6"/>
    <w:rsid w:val="004037BB"/>
    <w:rsid w:val="00416A04"/>
    <w:rsid w:val="004210FF"/>
    <w:rsid w:val="00421A5B"/>
    <w:rsid w:val="004243E4"/>
    <w:rsid w:val="00426BC5"/>
    <w:rsid w:val="00426E5C"/>
    <w:rsid w:val="00432CEE"/>
    <w:rsid w:val="00432D8E"/>
    <w:rsid w:val="00434DD3"/>
    <w:rsid w:val="00452429"/>
    <w:rsid w:val="00452AA7"/>
    <w:rsid w:val="00453EA5"/>
    <w:rsid w:val="00456948"/>
    <w:rsid w:val="00456D38"/>
    <w:rsid w:val="00461208"/>
    <w:rsid w:val="00465716"/>
    <w:rsid w:val="00471F60"/>
    <w:rsid w:val="0047443B"/>
    <w:rsid w:val="00476E14"/>
    <w:rsid w:val="00477E81"/>
    <w:rsid w:val="00485AB6"/>
    <w:rsid w:val="00487065"/>
    <w:rsid w:val="00487EEA"/>
    <w:rsid w:val="004945D8"/>
    <w:rsid w:val="00494FA4"/>
    <w:rsid w:val="00495C7B"/>
    <w:rsid w:val="0049627C"/>
    <w:rsid w:val="004A07C2"/>
    <w:rsid w:val="004A08DD"/>
    <w:rsid w:val="004A0BCE"/>
    <w:rsid w:val="004A1D20"/>
    <w:rsid w:val="004A31D3"/>
    <w:rsid w:val="004A421D"/>
    <w:rsid w:val="004A6916"/>
    <w:rsid w:val="004C0BE4"/>
    <w:rsid w:val="004C39E5"/>
    <w:rsid w:val="004C4F3B"/>
    <w:rsid w:val="004C569A"/>
    <w:rsid w:val="004C674C"/>
    <w:rsid w:val="004D0468"/>
    <w:rsid w:val="004D1EAF"/>
    <w:rsid w:val="004D3148"/>
    <w:rsid w:val="004D39F3"/>
    <w:rsid w:val="004D4870"/>
    <w:rsid w:val="004D6033"/>
    <w:rsid w:val="004D7A6B"/>
    <w:rsid w:val="004E79F6"/>
    <w:rsid w:val="004F4873"/>
    <w:rsid w:val="00501745"/>
    <w:rsid w:val="00505934"/>
    <w:rsid w:val="005070E6"/>
    <w:rsid w:val="00512564"/>
    <w:rsid w:val="0052168B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5307F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184F"/>
    <w:rsid w:val="005C22FE"/>
    <w:rsid w:val="005D1B9B"/>
    <w:rsid w:val="005D4740"/>
    <w:rsid w:val="005E163D"/>
    <w:rsid w:val="005E2EDE"/>
    <w:rsid w:val="005F122D"/>
    <w:rsid w:val="005F277A"/>
    <w:rsid w:val="005F31C6"/>
    <w:rsid w:val="005F6264"/>
    <w:rsid w:val="00602C22"/>
    <w:rsid w:val="00605D4D"/>
    <w:rsid w:val="00610B57"/>
    <w:rsid w:val="0061294F"/>
    <w:rsid w:val="00616BC1"/>
    <w:rsid w:val="00620AB7"/>
    <w:rsid w:val="006217CE"/>
    <w:rsid w:val="00624A10"/>
    <w:rsid w:val="006375D5"/>
    <w:rsid w:val="006433A2"/>
    <w:rsid w:val="00654C48"/>
    <w:rsid w:val="0065734F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0B39"/>
    <w:rsid w:val="006B6917"/>
    <w:rsid w:val="006B71CF"/>
    <w:rsid w:val="006C18BA"/>
    <w:rsid w:val="006C2ABD"/>
    <w:rsid w:val="006C3330"/>
    <w:rsid w:val="006C354B"/>
    <w:rsid w:val="006C6208"/>
    <w:rsid w:val="006C67E7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4B91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16F"/>
    <w:rsid w:val="007354DE"/>
    <w:rsid w:val="00740FB4"/>
    <w:rsid w:val="00743D49"/>
    <w:rsid w:val="007440A2"/>
    <w:rsid w:val="007523C9"/>
    <w:rsid w:val="00755F88"/>
    <w:rsid w:val="00756CCF"/>
    <w:rsid w:val="007573F3"/>
    <w:rsid w:val="007674B7"/>
    <w:rsid w:val="00786C6D"/>
    <w:rsid w:val="00792443"/>
    <w:rsid w:val="007946E2"/>
    <w:rsid w:val="00794A2E"/>
    <w:rsid w:val="00794D85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3CAF"/>
    <w:rsid w:val="00835E27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0432"/>
    <w:rsid w:val="008A251C"/>
    <w:rsid w:val="008A3BAB"/>
    <w:rsid w:val="008B072B"/>
    <w:rsid w:val="008B17CB"/>
    <w:rsid w:val="008B19AC"/>
    <w:rsid w:val="008B2F64"/>
    <w:rsid w:val="008B3F03"/>
    <w:rsid w:val="008B5081"/>
    <w:rsid w:val="008C0A6A"/>
    <w:rsid w:val="008C0AC6"/>
    <w:rsid w:val="008D1B7F"/>
    <w:rsid w:val="008D35C7"/>
    <w:rsid w:val="008D4766"/>
    <w:rsid w:val="008D4811"/>
    <w:rsid w:val="008D6A3B"/>
    <w:rsid w:val="008E1FD0"/>
    <w:rsid w:val="008E2C79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0297"/>
    <w:rsid w:val="0093136F"/>
    <w:rsid w:val="0093156F"/>
    <w:rsid w:val="0093287D"/>
    <w:rsid w:val="00932C58"/>
    <w:rsid w:val="009343DF"/>
    <w:rsid w:val="0093483F"/>
    <w:rsid w:val="00934951"/>
    <w:rsid w:val="00934A3D"/>
    <w:rsid w:val="00937541"/>
    <w:rsid w:val="00940FB2"/>
    <w:rsid w:val="00942666"/>
    <w:rsid w:val="00954133"/>
    <w:rsid w:val="009549F3"/>
    <w:rsid w:val="00961372"/>
    <w:rsid w:val="009662D9"/>
    <w:rsid w:val="00967382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294E"/>
    <w:rsid w:val="009F361F"/>
    <w:rsid w:val="009F43DD"/>
    <w:rsid w:val="00A02568"/>
    <w:rsid w:val="00A02F49"/>
    <w:rsid w:val="00A03AF8"/>
    <w:rsid w:val="00A1059F"/>
    <w:rsid w:val="00A11439"/>
    <w:rsid w:val="00A12798"/>
    <w:rsid w:val="00A139A4"/>
    <w:rsid w:val="00A17983"/>
    <w:rsid w:val="00A213AB"/>
    <w:rsid w:val="00A226DF"/>
    <w:rsid w:val="00A23D96"/>
    <w:rsid w:val="00A24459"/>
    <w:rsid w:val="00A3087B"/>
    <w:rsid w:val="00A323BC"/>
    <w:rsid w:val="00A349D7"/>
    <w:rsid w:val="00A3762A"/>
    <w:rsid w:val="00A42436"/>
    <w:rsid w:val="00A52AD9"/>
    <w:rsid w:val="00A550EE"/>
    <w:rsid w:val="00A56E16"/>
    <w:rsid w:val="00A572E1"/>
    <w:rsid w:val="00A57BFD"/>
    <w:rsid w:val="00A60A1B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54D7"/>
    <w:rsid w:val="00AA1842"/>
    <w:rsid w:val="00AA18C2"/>
    <w:rsid w:val="00AA3A48"/>
    <w:rsid w:val="00AA3AEB"/>
    <w:rsid w:val="00AA4FD7"/>
    <w:rsid w:val="00AA700A"/>
    <w:rsid w:val="00AA7587"/>
    <w:rsid w:val="00AB2AFF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15BB2"/>
    <w:rsid w:val="00B21FA6"/>
    <w:rsid w:val="00B22F26"/>
    <w:rsid w:val="00B23BA2"/>
    <w:rsid w:val="00B30BA0"/>
    <w:rsid w:val="00B316EC"/>
    <w:rsid w:val="00B378D4"/>
    <w:rsid w:val="00B42667"/>
    <w:rsid w:val="00B504C5"/>
    <w:rsid w:val="00B5328A"/>
    <w:rsid w:val="00B55188"/>
    <w:rsid w:val="00B604E5"/>
    <w:rsid w:val="00B6072E"/>
    <w:rsid w:val="00B61FF8"/>
    <w:rsid w:val="00B63CCF"/>
    <w:rsid w:val="00B6710A"/>
    <w:rsid w:val="00B73063"/>
    <w:rsid w:val="00B80DB5"/>
    <w:rsid w:val="00B82E78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909"/>
    <w:rsid w:val="00BA4F65"/>
    <w:rsid w:val="00BA5967"/>
    <w:rsid w:val="00BA6D01"/>
    <w:rsid w:val="00BA7B92"/>
    <w:rsid w:val="00BB0A9F"/>
    <w:rsid w:val="00BB2BFF"/>
    <w:rsid w:val="00BB31F9"/>
    <w:rsid w:val="00BB5516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403D2"/>
    <w:rsid w:val="00C423F7"/>
    <w:rsid w:val="00C45F38"/>
    <w:rsid w:val="00C54ED1"/>
    <w:rsid w:val="00C56606"/>
    <w:rsid w:val="00C6435E"/>
    <w:rsid w:val="00C66F00"/>
    <w:rsid w:val="00C73622"/>
    <w:rsid w:val="00C73672"/>
    <w:rsid w:val="00C73838"/>
    <w:rsid w:val="00C74465"/>
    <w:rsid w:val="00C77DF5"/>
    <w:rsid w:val="00C80DC5"/>
    <w:rsid w:val="00C81E01"/>
    <w:rsid w:val="00C828C3"/>
    <w:rsid w:val="00C83962"/>
    <w:rsid w:val="00C84218"/>
    <w:rsid w:val="00C8528D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5B3"/>
    <w:rsid w:val="00CF53A0"/>
    <w:rsid w:val="00CF6137"/>
    <w:rsid w:val="00D01ECF"/>
    <w:rsid w:val="00D101FD"/>
    <w:rsid w:val="00D12A19"/>
    <w:rsid w:val="00D1496D"/>
    <w:rsid w:val="00D14AE4"/>
    <w:rsid w:val="00D173D4"/>
    <w:rsid w:val="00D23265"/>
    <w:rsid w:val="00D2512A"/>
    <w:rsid w:val="00D372D5"/>
    <w:rsid w:val="00D40517"/>
    <w:rsid w:val="00D40ED1"/>
    <w:rsid w:val="00D41D67"/>
    <w:rsid w:val="00D44343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3156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2573"/>
    <w:rsid w:val="00E53499"/>
    <w:rsid w:val="00E63875"/>
    <w:rsid w:val="00E70B71"/>
    <w:rsid w:val="00E70F9A"/>
    <w:rsid w:val="00E81197"/>
    <w:rsid w:val="00E8441D"/>
    <w:rsid w:val="00E95612"/>
    <w:rsid w:val="00EA0BE7"/>
    <w:rsid w:val="00EA4089"/>
    <w:rsid w:val="00EA620C"/>
    <w:rsid w:val="00EA644A"/>
    <w:rsid w:val="00EB25BD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D7BDF"/>
    <w:rsid w:val="00EE1C96"/>
    <w:rsid w:val="00EE3BAF"/>
    <w:rsid w:val="00EE57BE"/>
    <w:rsid w:val="00EE6478"/>
    <w:rsid w:val="00EE696D"/>
    <w:rsid w:val="00F015E2"/>
    <w:rsid w:val="00F026E6"/>
    <w:rsid w:val="00F0663D"/>
    <w:rsid w:val="00F06E68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3332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1C77"/>
    <w:rsid w:val="00FA2E5B"/>
    <w:rsid w:val="00FA6F71"/>
    <w:rsid w:val="00FB1429"/>
    <w:rsid w:val="00FB3C6C"/>
    <w:rsid w:val="00FB4294"/>
    <w:rsid w:val="00FB67AA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  <w:style w:type="table" w:styleId="ac">
    <w:name w:val="Table Grid"/>
    <w:basedOn w:val="a1"/>
    <w:uiPriority w:val="59"/>
    <w:rsid w:val="0093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  <w:style w:type="table" w:styleId="ac">
    <w:name w:val="Table Grid"/>
    <w:basedOn w:val="a1"/>
    <w:uiPriority w:val="59"/>
    <w:rsid w:val="0093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99</cp:revision>
  <cp:lastPrinted>2020-02-16T15:19:00Z</cp:lastPrinted>
  <dcterms:created xsi:type="dcterms:W3CDTF">2019-01-18T13:56:00Z</dcterms:created>
  <dcterms:modified xsi:type="dcterms:W3CDTF">2020-02-16T15:22:00Z</dcterms:modified>
</cp:coreProperties>
</file>