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CF3A01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F4C49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2E6A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56948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12E6A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456948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2E6A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56948" w:rsidRPr="00CF3A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CF3A01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CF3A01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47DC413D" wp14:editId="67BFAC4E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CF3A01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CF3A0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CF3A0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CF3A0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CF3A0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CF3A0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CF3A01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CF3A01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CF3A01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CF3A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CF3A0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CF3A01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CF3A01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CF3A01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CF3A01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экспертизы постановления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30.08.2019 №84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5B4623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 имуществом и регулирование земельных отношений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675FE7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5FE7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CF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CF3A01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1E4" w:rsidRPr="00CF3A01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CF3A01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CF3A01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CF3A01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304875" w:rsidRPr="00CF3A01" w:rsidRDefault="00AF3451" w:rsidP="003048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</w:t>
      </w:r>
      <w:r w:rsidR="0079735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42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редакции приказа от 14.10.2019 №7)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251D" w:rsidRPr="00CF3A01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CF3A01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CF3A01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 имуществом и регулирование земельных отношений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образования </w:t>
      </w:r>
      <w:proofErr w:type="spellStart"/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2A7524" w:rsidRPr="00CF3A01" w:rsidRDefault="002A7524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Срок проведения экспертно-аналитического мероприятия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с 14 октября 2019 года по 16 октября 2019 года</w:t>
      </w:r>
      <w:r w:rsidR="0012652A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04875" w:rsidRPr="00CF3A01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3A01">
        <w:rPr>
          <w:rFonts w:ascii="Times New Roman" w:hAnsi="Times New Roman" w:cs="Times New Roman"/>
          <w:b/>
          <w:sz w:val="26"/>
          <w:szCs w:val="26"/>
        </w:rPr>
        <w:t>Проект постановления</w:t>
      </w:r>
      <w:r w:rsidRPr="00CF3A01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утверждении муниципальной программы муниципального образования </w:t>
      </w:r>
      <w:proofErr w:type="spellStart"/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 имуществом и регулирование земельных отношений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ы» </w:t>
      </w:r>
      <w:r w:rsidRPr="00CF3A01">
        <w:rPr>
          <w:rFonts w:ascii="Times New Roman" w:hAnsi="Times New Roman" w:cs="Times New Roman"/>
          <w:sz w:val="26"/>
          <w:szCs w:val="26"/>
        </w:rPr>
        <w:t xml:space="preserve">в Контрольно-ревизионное управление </w:t>
      </w:r>
      <w:proofErr w:type="spellStart"/>
      <w:r w:rsidRPr="00CF3A01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CF3A01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3F6AA7" w:rsidRPr="00CF3A01">
        <w:rPr>
          <w:rFonts w:ascii="Times New Roman" w:hAnsi="Times New Roman" w:cs="Times New Roman"/>
          <w:sz w:val="26"/>
          <w:szCs w:val="26"/>
        </w:rPr>
        <w:t xml:space="preserve">для проведения финансово-экономической экспертизы </w:t>
      </w:r>
      <w:r w:rsidR="003F6AA7" w:rsidRPr="00CF3A01">
        <w:rPr>
          <w:rFonts w:ascii="Times New Roman" w:hAnsi="Times New Roman" w:cs="Times New Roman"/>
          <w:b/>
          <w:sz w:val="26"/>
          <w:szCs w:val="26"/>
        </w:rPr>
        <w:t>не направлялся</w:t>
      </w:r>
      <w:r w:rsidR="003F6AA7" w:rsidRPr="00CF3A01">
        <w:rPr>
          <w:rFonts w:ascii="Times New Roman" w:hAnsi="Times New Roman" w:cs="Times New Roman"/>
          <w:sz w:val="26"/>
          <w:szCs w:val="26"/>
        </w:rPr>
        <w:t>.</w:t>
      </w:r>
    </w:p>
    <w:p w:rsidR="009B3928" w:rsidRPr="00CF3A01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35578A" w:rsidRPr="00CF3A01" w:rsidRDefault="0035578A" w:rsidP="0035578A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14.06.2019 №196 «О внесении изменений в решение Собрания депутатов от 25.12.2018 №178 «О бюджете муниципального образования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на 2019 год и на плановый период 2020 и 2021 годов» (далее - Решение о бюджете №196);</w:t>
      </w:r>
    </w:p>
    <w:p w:rsidR="00AB0200" w:rsidRPr="00CF3A01" w:rsidRDefault="00AB0200" w:rsidP="00AB0200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 имуществом и регулирование земельных отношений» на 2019-2021 годы», утвержденная постановлением Администрации </w:t>
      </w:r>
      <w:proofErr w:type="spellStart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№20 (далее – Программа);</w:t>
      </w:r>
    </w:p>
    <w:p w:rsidR="00AF3451" w:rsidRPr="00CF3A01" w:rsidRDefault="00AF3451" w:rsidP="003557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9B3928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</w:t>
      </w:r>
      <w:r w:rsidR="003F6AA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 от 30.08.2019 №84 «О </w:t>
      </w:r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№20 «Об утверждении муниципальной программы муниципального образования </w:t>
      </w:r>
      <w:proofErr w:type="spellStart"/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F6AA7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 имуществом и регулирование земельных отношений» на 2019-2021 годы»</w:t>
      </w:r>
      <w:r w:rsidR="00AB02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Постановление о внесении изменений в Программу).</w:t>
      </w:r>
    </w:p>
    <w:p w:rsidR="00460972" w:rsidRPr="00CF3A01" w:rsidRDefault="00460972" w:rsidP="003557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CF3A01" w:rsidRDefault="00AF3451" w:rsidP="003557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2A7524" w:rsidRPr="00CF3A01" w:rsidRDefault="002A7524" w:rsidP="003557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AF3B5B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текстовой части программы</w:t>
      </w:r>
      <w:r w:rsidR="00AF3B5B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имеются следующие </w:t>
      </w:r>
      <w:r w:rsidR="00AF3B5B"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замечания</w:t>
      </w:r>
      <w:r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2A7524" w:rsidRPr="00CF3A01" w:rsidRDefault="002A4373" w:rsidP="003557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в Паспорте муниципальной программы (Приложение 1 к постановлению </w:t>
      </w:r>
      <w:r w:rsidR="0012652A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Программу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 некорректно указан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годы реализации в 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названи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муниципальной программы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(указано 2018-20</w:t>
      </w:r>
      <w:r w:rsidR="00676656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годы, следует указать 2019-2021 годы)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0972" w:rsidRPr="00CF3A01" w:rsidRDefault="007550C7" w:rsidP="00676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C32DC1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Постановлением </w:t>
      </w:r>
      <w:r w:rsidR="00C32DC1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Программу</w:t>
      </w:r>
      <w:r w:rsidR="00C32DC1" w:rsidRPr="00CF3A01">
        <w:rPr>
          <w:rFonts w:ascii="Times New Roman" w:hAnsi="Times New Roman" w:cs="Times New Roman"/>
          <w:sz w:val="26"/>
          <w:szCs w:val="26"/>
        </w:rPr>
        <w:t xml:space="preserve"> был изменен </w:t>
      </w:r>
      <w:r w:rsidRPr="00CF3A01">
        <w:rPr>
          <w:rFonts w:ascii="Times New Roman" w:hAnsi="Times New Roman" w:cs="Times New Roman"/>
          <w:sz w:val="26"/>
          <w:szCs w:val="26"/>
        </w:rPr>
        <w:t>ожидаемый результат реализации муниципальной программы</w:t>
      </w:r>
      <w:r w:rsidR="00460972" w:rsidRPr="00CF3A01">
        <w:rPr>
          <w:rFonts w:ascii="Times New Roman" w:hAnsi="Times New Roman" w:cs="Times New Roman"/>
          <w:b/>
          <w:sz w:val="26"/>
          <w:szCs w:val="26"/>
        </w:rPr>
        <w:t>:</w:t>
      </w:r>
    </w:p>
    <w:p w:rsidR="00460972" w:rsidRPr="00CF3A01" w:rsidRDefault="00460972" w:rsidP="00676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A01">
        <w:rPr>
          <w:rFonts w:ascii="Times New Roman" w:hAnsi="Times New Roman" w:cs="Times New Roman"/>
          <w:sz w:val="26"/>
          <w:szCs w:val="26"/>
        </w:rPr>
        <w:t>с</w:t>
      </w:r>
      <w:r w:rsidRPr="00CF3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DC1" w:rsidRPr="00CF3A01">
        <w:rPr>
          <w:rFonts w:ascii="Times New Roman" w:hAnsi="Times New Roman" w:cs="Times New Roman"/>
          <w:b/>
          <w:sz w:val="26"/>
          <w:szCs w:val="26"/>
        </w:rPr>
        <w:t>«2. Увеличение количества предоставленных земельных участков с 37 в 2019 году до 39 к 2021 году»</w:t>
      </w:r>
    </w:p>
    <w:p w:rsidR="00460972" w:rsidRPr="00CF3A01" w:rsidRDefault="00460972" w:rsidP="00676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3A01">
        <w:rPr>
          <w:rFonts w:ascii="Times New Roman" w:hAnsi="Times New Roman" w:cs="Times New Roman"/>
          <w:sz w:val="26"/>
          <w:szCs w:val="26"/>
        </w:rPr>
        <w:t xml:space="preserve">на </w:t>
      </w:r>
      <w:r w:rsidR="00B61C73" w:rsidRPr="00CF3A01">
        <w:rPr>
          <w:rFonts w:ascii="Times New Roman" w:hAnsi="Times New Roman" w:cs="Times New Roman"/>
          <w:b/>
          <w:sz w:val="26"/>
          <w:szCs w:val="26"/>
        </w:rPr>
        <w:t xml:space="preserve">«2. </w:t>
      </w:r>
      <w:r w:rsidR="007550C7" w:rsidRPr="00CF3A01">
        <w:rPr>
          <w:rFonts w:ascii="Times New Roman" w:hAnsi="Times New Roman" w:cs="Times New Roman"/>
          <w:b/>
          <w:sz w:val="26"/>
          <w:szCs w:val="26"/>
        </w:rPr>
        <w:t xml:space="preserve">Обеспечение предоставления землей за весь срок реализации муниципальной программы не менее 114 земельными участками», </w:t>
      </w:r>
      <w:r w:rsidR="007550C7" w:rsidRPr="00CF3A01">
        <w:rPr>
          <w:rFonts w:ascii="Times New Roman" w:hAnsi="Times New Roman" w:cs="Times New Roman"/>
          <w:sz w:val="26"/>
          <w:szCs w:val="26"/>
        </w:rPr>
        <w:t xml:space="preserve">отраженный в 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Паспорте муниципальной программы (Приложение 1 к</w:t>
      </w:r>
      <w:r w:rsidR="00C32DC1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постановлению</w:t>
      </w:r>
      <w:r w:rsidR="0012652A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внесении изменений в Программу</w:t>
      </w:r>
      <w:r w:rsidR="007550C7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C32DC1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550C7" w:rsidRPr="00CF3A01" w:rsidRDefault="00C32DC1" w:rsidP="00676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Измененный ожидаемый результат </w:t>
      </w:r>
      <w:r w:rsidR="00AF3B5B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сформулирован некорректно и </w:t>
      </w:r>
      <w:r w:rsidR="007550C7" w:rsidRPr="00CF3A01">
        <w:rPr>
          <w:rFonts w:ascii="Times New Roman" w:hAnsi="Times New Roman" w:cs="Times New Roman"/>
          <w:sz w:val="26"/>
          <w:szCs w:val="26"/>
        </w:rPr>
        <w:t>не соответству</w:t>
      </w:r>
      <w:r w:rsidR="00AF3B5B" w:rsidRPr="00CF3A01">
        <w:rPr>
          <w:rFonts w:ascii="Times New Roman" w:hAnsi="Times New Roman" w:cs="Times New Roman"/>
          <w:sz w:val="26"/>
          <w:szCs w:val="26"/>
        </w:rPr>
        <w:t>е</w:t>
      </w:r>
      <w:r w:rsidR="007550C7" w:rsidRPr="00CF3A01">
        <w:rPr>
          <w:rFonts w:ascii="Times New Roman" w:hAnsi="Times New Roman" w:cs="Times New Roman"/>
          <w:sz w:val="26"/>
          <w:szCs w:val="26"/>
        </w:rPr>
        <w:t xml:space="preserve">т </w:t>
      </w:r>
      <w:r w:rsidR="00B61C73" w:rsidRPr="00CF3A01">
        <w:rPr>
          <w:rFonts w:ascii="Times New Roman" w:hAnsi="Times New Roman" w:cs="Times New Roman"/>
          <w:sz w:val="26"/>
          <w:szCs w:val="26"/>
        </w:rPr>
        <w:t>П</w:t>
      </w:r>
      <w:r w:rsidR="007550C7" w:rsidRPr="00CF3A01">
        <w:rPr>
          <w:rFonts w:ascii="Times New Roman" w:hAnsi="Times New Roman" w:cs="Times New Roman"/>
          <w:sz w:val="26"/>
          <w:szCs w:val="26"/>
        </w:rPr>
        <w:t>оказателю</w:t>
      </w:r>
      <w:r w:rsidR="00B61C73" w:rsidRPr="00CF3A01">
        <w:rPr>
          <w:rFonts w:ascii="Times New Roman" w:hAnsi="Times New Roman" w:cs="Times New Roman"/>
          <w:sz w:val="26"/>
          <w:szCs w:val="26"/>
        </w:rPr>
        <w:t xml:space="preserve"> 2</w:t>
      </w:r>
      <w:r w:rsidR="007550C7" w:rsidRPr="00CF3A01">
        <w:rPr>
          <w:rFonts w:ascii="Times New Roman" w:hAnsi="Times New Roman" w:cs="Times New Roman"/>
          <w:sz w:val="26"/>
          <w:szCs w:val="26"/>
        </w:rPr>
        <w:t xml:space="preserve"> цели Программы, указанной в приложении 4 к постановлению</w:t>
      </w:r>
      <w:r w:rsidR="00B61C73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61C73"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«Количество предоставленных земельных участков»</w:t>
      </w:r>
      <w:r w:rsidR="007550C7" w:rsidRPr="00CF3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550C7" w:rsidRPr="00CF3A01">
        <w:rPr>
          <w:rFonts w:ascii="Times New Roman" w:hAnsi="Times New Roman" w:cs="Times New Roman"/>
          <w:sz w:val="26"/>
          <w:szCs w:val="26"/>
        </w:rPr>
        <w:t>и показателю 2</w:t>
      </w:r>
      <w:r w:rsidR="00B61C73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1C73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B61C73"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Количество предоставленных земельных участков»</w:t>
      </w:r>
      <w:r w:rsidR="00676656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характеризующему достижение цели программы и </w:t>
      </w:r>
      <w:r w:rsidR="007550C7" w:rsidRPr="00CF3A01">
        <w:rPr>
          <w:rFonts w:ascii="Times New Roman" w:hAnsi="Times New Roman" w:cs="Times New Roman"/>
          <w:sz w:val="26"/>
          <w:szCs w:val="26"/>
        </w:rPr>
        <w:t>указанно</w:t>
      </w:r>
      <w:r w:rsidR="00676656" w:rsidRPr="00CF3A01">
        <w:rPr>
          <w:rFonts w:ascii="Times New Roman" w:hAnsi="Times New Roman" w:cs="Times New Roman"/>
          <w:sz w:val="26"/>
          <w:szCs w:val="26"/>
        </w:rPr>
        <w:t>му</w:t>
      </w:r>
      <w:r w:rsidR="007550C7" w:rsidRPr="00CF3A01">
        <w:rPr>
          <w:rFonts w:ascii="Times New Roman" w:hAnsi="Times New Roman" w:cs="Times New Roman"/>
          <w:sz w:val="26"/>
          <w:szCs w:val="26"/>
        </w:rPr>
        <w:t xml:space="preserve"> в разделе </w:t>
      </w:r>
      <w:r w:rsidR="007550C7" w:rsidRPr="00CF3A0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7550C7" w:rsidRPr="00CF3A01">
        <w:rPr>
          <w:rFonts w:ascii="Times New Roman" w:hAnsi="Times New Roman" w:cs="Times New Roman"/>
          <w:sz w:val="26"/>
          <w:szCs w:val="26"/>
        </w:rPr>
        <w:t xml:space="preserve"> </w:t>
      </w:r>
      <w:r w:rsidR="00676656" w:rsidRPr="00CF3A01">
        <w:rPr>
          <w:rFonts w:ascii="Times New Roman" w:hAnsi="Times New Roman" w:cs="Times New Roman"/>
          <w:sz w:val="26"/>
          <w:szCs w:val="26"/>
        </w:rPr>
        <w:t xml:space="preserve">«Цели муниципальной </w:t>
      </w:r>
      <w:r w:rsidR="00676656" w:rsidRPr="00CF3A01">
        <w:rPr>
          <w:rFonts w:ascii="Times New Roman" w:hAnsi="Times New Roman" w:cs="Times New Roman"/>
          <w:sz w:val="26"/>
          <w:szCs w:val="26"/>
        </w:rPr>
        <w:lastRenderedPageBreak/>
        <w:t xml:space="preserve">программы» </w:t>
      </w:r>
      <w:r w:rsidR="007550C7" w:rsidRPr="00CF3A01">
        <w:rPr>
          <w:rFonts w:ascii="Times New Roman" w:hAnsi="Times New Roman" w:cs="Times New Roman"/>
          <w:sz w:val="26"/>
          <w:szCs w:val="26"/>
        </w:rPr>
        <w:t xml:space="preserve">текстовой части </w:t>
      </w:r>
      <w:r w:rsidR="00676656" w:rsidRPr="00CF3A01">
        <w:rPr>
          <w:rFonts w:ascii="Times New Roman" w:hAnsi="Times New Roman" w:cs="Times New Roman"/>
          <w:sz w:val="26"/>
          <w:szCs w:val="26"/>
        </w:rPr>
        <w:t>П</w:t>
      </w:r>
      <w:r w:rsidR="007550C7" w:rsidRPr="00CF3A01">
        <w:rPr>
          <w:rFonts w:ascii="Times New Roman" w:hAnsi="Times New Roman" w:cs="Times New Roman"/>
          <w:sz w:val="26"/>
          <w:szCs w:val="26"/>
        </w:rPr>
        <w:t>рограммы</w:t>
      </w:r>
      <w:r w:rsidR="00676656" w:rsidRPr="00CF3A0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A7524" w:rsidRPr="00CF3A01" w:rsidRDefault="002A7524" w:rsidP="00676656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В части изменения объема финансовых ресурсов, необходимых для реализации программы</w:t>
      </w:r>
      <w:r w:rsidR="00AF3B5B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установлено следующее</w:t>
      </w: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DE11E4" w:rsidRPr="00CF3A01" w:rsidRDefault="00AB0200" w:rsidP="0035578A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3A01">
        <w:rPr>
          <w:rFonts w:ascii="Times New Roman" w:eastAsia="Calibri" w:hAnsi="Times New Roman" w:cs="Times New Roman"/>
          <w:sz w:val="26"/>
          <w:szCs w:val="26"/>
        </w:rPr>
        <w:t>П</w:t>
      </w:r>
      <w:r w:rsidR="00DE11E4" w:rsidRPr="00CF3A01">
        <w:rPr>
          <w:rFonts w:ascii="Times New Roman" w:eastAsia="Calibri" w:hAnsi="Times New Roman" w:cs="Times New Roman"/>
          <w:sz w:val="26"/>
          <w:szCs w:val="26"/>
        </w:rPr>
        <w:t>остановлени</w:t>
      </w:r>
      <w:r w:rsidRPr="00CF3A01">
        <w:rPr>
          <w:rFonts w:ascii="Times New Roman" w:eastAsia="Calibri" w:hAnsi="Times New Roman" w:cs="Times New Roman"/>
          <w:sz w:val="26"/>
          <w:szCs w:val="26"/>
        </w:rPr>
        <w:t>ем</w:t>
      </w:r>
      <w:r w:rsidR="00DE11E4" w:rsidRPr="00CF3A01">
        <w:rPr>
          <w:rFonts w:ascii="Times New Roman" w:eastAsia="Calibri" w:hAnsi="Times New Roman" w:cs="Times New Roman"/>
          <w:sz w:val="26"/>
          <w:szCs w:val="26"/>
        </w:rPr>
        <w:t xml:space="preserve"> внес</w:t>
      </w:r>
      <w:r w:rsidRPr="00CF3A01">
        <w:rPr>
          <w:rFonts w:ascii="Times New Roman" w:eastAsia="Calibri" w:hAnsi="Times New Roman" w:cs="Times New Roman"/>
          <w:sz w:val="26"/>
          <w:szCs w:val="26"/>
        </w:rPr>
        <w:t>ены</w:t>
      </w:r>
      <w:r w:rsidR="00DE11E4" w:rsidRPr="00CF3A01">
        <w:rPr>
          <w:rFonts w:ascii="Times New Roman" w:eastAsia="Calibri" w:hAnsi="Times New Roman" w:cs="Times New Roman"/>
          <w:sz w:val="26"/>
          <w:szCs w:val="26"/>
        </w:rPr>
        <w:t xml:space="preserve"> изменения в </w:t>
      </w:r>
      <w:r w:rsidR="00AF3451" w:rsidRPr="00CF3A01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="00DE11E4"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DE11E4" w:rsidRPr="00CF3A01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="00DE11E4" w:rsidRPr="00CF3A01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="00DE11E4" w:rsidRPr="00CF3A01">
        <w:rPr>
          <w:rFonts w:ascii="Times New Roman" w:eastAsia="Calibri" w:hAnsi="Times New Roman" w:cs="Times New Roman"/>
          <w:sz w:val="26"/>
          <w:szCs w:val="26"/>
        </w:rPr>
        <w:t>а</w:t>
      </w:r>
      <w:r w:rsidR="00DE11E4" w:rsidRPr="00CF3A0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CF3A01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="00DE11E4" w:rsidRPr="00CF3A01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="005D0A3C" w:rsidRPr="00CF3A01">
        <w:rPr>
          <w:rFonts w:ascii="Times New Roman" w:eastAsia="Calibri" w:hAnsi="Times New Roman" w:cs="Times New Roman"/>
          <w:sz w:val="26"/>
          <w:szCs w:val="26"/>
        </w:rPr>
        <w:t xml:space="preserve"> на 2019 год, на</w:t>
      </w:r>
      <w:r w:rsidR="005D0A3C" w:rsidRPr="00CF3A0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</w:t>
      </w:r>
      <w:r w:rsidR="005D0A3C" w:rsidRPr="00CF3A01">
        <w:rPr>
          <w:rFonts w:ascii="Times New Roman" w:eastAsia="Calibri" w:hAnsi="Times New Roman" w:cs="Times New Roman"/>
          <w:sz w:val="26"/>
          <w:szCs w:val="26"/>
        </w:rPr>
        <w:t>у</w:t>
      </w:r>
      <w:r w:rsidR="00DE11E4" w:rsidRPr="00CF3A0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CF3A01">
        <w:rPr>
          <w:rFonts w:ascii="Times New Roman" w:eastAsia="Calibri" w:hAnsi="Times New Roman" w:cs="Times New Roman"/>
          <w:sz w:val="26"/>
          <w:szCs w:val="26"/>
        </w:rPr>
        <w:t>225,6</w:t>
      </w:r>
      <w:r w:rsidR="00DE11E4" w:rsidRPr="00CF3A0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CF3A01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5D0A3C" w:rsidRPr="00CF3A01">
        <w:rPr>
          <w:rFonts w:ascii="Times New Roman" w:eastAsia="Calibri" w:hAnsi="Times New Roman" w:cs="Times New Roman"/>
          <w:sz w:val="26"/>
          <w:szCs w:val="26"/>
        </w:rPr>
        <w:t>3,7</w:t>
      </w:r>
      <w:r w:rsidR="00AF3451" w:rsidRPr="00CF3A01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CF3A01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CF3A01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CF3A01" w:rsidRPr="00CF3A01" w:rsidTr="00797350">
        <w:trPr>
          <w:trHeight w:val="300"/>
        </w:trPr>
        <w:tc>
          <w:tcPr>
            <w:tcW w:w="3841" w:type="dxa"/>
            <w:hideMark/>
          </w:tcPr>
          <w:p w:rsidR="00AF3451" w:rsidRPr="00CF3A01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CF3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CF3A01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62AD8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CF3A01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CF3A01" w:rsidRDefault="00AF3451" w:rsidP="00062AD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62AD8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CF3A01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CF3A01" w:rsidRPr="00CF3A01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CF3A01" w:rsidRDefault="009B3928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9B336D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14AE4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F3451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2517,5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2184,7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CF3A01" w:rsidRDefault="00AB0200" w:rsidP="00AB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1422,1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CF3A01" w:rsidRDefault="00AB0200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6124,3</w:t>
            </w:r>
          </w:p>
        </w:tc>
      </w:tr>
      <w:tr w:rsidR="00CF3A01" w:rsidRPr="00CF3A01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CF3A01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2 517,5</w:t>
            </w:r>
          </w:p>
        </w:tc>
        <w:tc>
          <w:tcPr>
            <w:tcW w:w="1276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2 184,7</w:t>
            </w:r>
          </w:p>
        </w:tc>
        <w:tc>
          <w:tcPr>
            <w:tcW w:w="1384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1 422,1</w:t>
            </w:r>
          </w:p>
        </w:tc>
        <w:tc>
          <w:tcPr>
            <w:tcW w:w="1451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6 124,3</w:t>
            </w:r>
          </w:p>
        </w:tc>
      </w:tr>
      <w:tr w:rsidR="00CF3A01" w:rsidRPr="00CF3A01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CF3A01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F3A01" w:rsidRPr="00CF3A01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62AD8" w:rsidRPr="00CF3A01" w:rsidRDefault="00062AD8" w:rsidP="00AB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</w:t>
            </w:r>
            <w:r w:rsidR="00AB0200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 о внесении изменений в Программу</w:t>
            </w: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62AD8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2 743,1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62AD8" w:rsidRPr="00CF3A01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2 184,7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62AD8" w:rsidRPr="00CF3A01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1 422,1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62AD8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6 349,9</w:t>
            </w:r>
          </w:p>
        </w:tc>
      </w:tr>
      <w:tr w:rsidR="00CF3A01" w:rsidRPr="00CF3A01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062AD8" w:rsidRPr="00CF3A01" w:rsidRDefault="00062AD8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62AD8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2 743,1</w:t>
            </w:r>
          </w:p>
        </w:tc>
        <w:tc>
          <w:tcPr>
            <w:tcW w:w="1276" w:type="dxa"/>
            <w:vAlign w:val="center"/>
          </w:tcPr>
          <w:p w:rsidR="00062AD8" w:rsidRPr="00CF3A01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2 184,7</w:t>
            </w:r>
          </w:p>
        </w:tc>
        <w:tc>
          <w:tcPr>
            <w:tcW w:w="1384" w:type="dxa"/>
            <w:vAlign w:val="center"/>
          </w:tcPr>
          <w:p w:rsidR="00062AD8" w:rsidRPr="00CF3A01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1 422,1</w:t>
            </w:r>
          </w:p>
        </w:tc>
        <w:tc>
          <w:tcPr>
            <w:tcW w:w="1451" w:type="dxa"/>
            <w:vAlign w:val="center"/>
          </w:tcPr>
          <w:p w:rsidR="00062AD8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6 349,9</w:t>
            </w:r>
          </w:p>
        </w:tc>
      </w:tr>
      <w:tr w:rsidR="00CF3A01" w:rsidRPr="00CF3A01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062AD8" w:rsidRPr="00CF3A01" w:rsidRDefault="00062AD8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62AD8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062AD8" w:rsidRPr="00CF3A01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062AD8" w:rsidRPr="00CF3A01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062AD8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F3A01" w:rsidRPr="00CF3A01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CF3A01" w:rsidRDefault="00D14AE4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="00AF3451"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CF3A01" w:rsidRDefault="00AB0200" w:rsidP="00062AD8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-225,6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CF3A01" w:rsidRDefault="00AB0200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225,6</w:t>
            </w:r>
          </w:p>
        </w:tc>
      </w:tr>
      <w:tr w:rsidR="00CF3A01" w:rsidRPr="00CF3A01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CF3A01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225,6</w:t>
            </w:r>
          </w:p>
        </w:tc>
        <w:tc>
          <w:tcPr>
            <w:tcW w:w="1276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225,6</w:t>
            </w:r>
          </w:p>
        </w:tc>
      </w:tr>
      <w:tr w:rsidR="00CF3A01" w:rsidRPr="00CF3A01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CF3A01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CF3A01" w:rsidRDefault="00AB0200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CF3A01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CF3A01" w:rsidRDefault="00AB0200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3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304875" w:rsidRPr="00CF3A01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3A01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CF3A01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CF3A01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CF3A01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5D0A3C" w:rsidRPr="00CF3A01">
        <w:rPr>
          <w:rFonts w:ascii="Times New Roman" w:eastAsia="Calibri" w:hAnsi="Times New Roman" w:cs="Times New Roman"/>
          <w:sz w:val="26"/>
          <w:szCs w:val="26"/>
        </w:rPr>
        <w:t>2 из 2</w:t>
      </w:r>
      <w:r w:rsidR="00304875" w:rsidRPr="00CF3A01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CF3A01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CF3A01">
        <w:rPr>
          <w:rFonts w:ascii="Times New Roman" w:eastAsia="Calibri" w:hAnsi="Times New Roman" w:cs="Times New Roman"/>
          <w:sz w:val="26"/>
          <w:szCs w:val="26"/>
        </w:rPr>
        <w:t>:</w:t>
      </w:r>
    </w:p>
    <w:p w:rsidR="00A5431E" w:rsidRPr="00CF3A01" w:rsidRDefault="009B3928" w:rsidP="00A5431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F3A01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1E0D2F" w:rsidRPr="00CF3A01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CF3A01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5D0A3C" w:rsidRPr="00CF3A01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66F00" w:rsidRPr="00CF3A0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="005D0A3C" w:rsidRPr="00CF3A01">
        <w:rPr>
          <w:rFonts w:ascii="Times New Roman" w:hAnsi="Times New Roman" w:cs="Times New Roman"/>
          <w:sz w:val="26"/>
          <w:szCs w:val="26"/>
        </w:rPr>
        <w:t>Повышение эффективности управления муниципальным имуществом и использования земельных участков</w:t>
      </w:r>
      <w:r w:rsidR="00C6251A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увели</w:t>
      </w:r>
      <w:r w:rsidR="00534E7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ен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5D0A3C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50</w:t>
      </w:r>
      <w:r w:rsidR="00C77DF5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12,5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</w:t>
      </w:r>
      <w:r w:rsidR="00A5431E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ассигнованиями, предусмотренными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5431E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ешением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</w:t>
      </w:r>
      <w:r w:rsidR="001E0D2F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 w:rsidR="00C76CB6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C66F00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мероприятию 4.002 «Расходы бюджета на приобретение имущества в муниципальную собственность </w:t>
      </w:r>
      <w:proofErr w:type="spellStart"/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5D0A3C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5431E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proofErr w:type="gramEnd"/>
      <w:r w:rsidR="00A5431E" w:rsidRPr="00CF3A01">
        <w:rPr>
          <w:rFonts w:ascii="Times New Roman" w:hAnsi="Times New Roman" w:cs="Times New Roman"/>
          <w:sz w:val="26"/>
          <w:szCs w:val="26"/>
        </w:rPr>
        <w:t xml:space="preserve"> Целевые показатели эффективности, характеризующие вышеуказанное мероприятие «Процент граждан, с которыми заключен договор коммерческого найма жилых помещений, в общем количестве граждан, которые подали соответствующее заявления» (100%) и «Количество муниципального имущества, предоставленного в пользование» (1 единица). </w:t>
      </w:r>
      <w:r w:rsidR="00A5431E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меняются.</w:t>
      </w:r>
    </w:p>
    <w:p w:rsidR="0049251D" w:rsidRPr="00CF3A01" w:rsidRDefault="00131A2F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D55F0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По обеспечивающей подпрограмме</w:t>
      </w:r>
      <w:r w:rsidR="00A5431E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5431E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(обеспечение деятельности администратора программы)</w:t>
      </w:r>
      <w:r w:rsidR="006D55F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общий объем финансирования увеличен </w:t>
      </w:r>
      <w:r w:rsidR="006D55F0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A5431E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175,6</w:t>
      </w:r>
      <w:r w:rsidR="006D55F0" w:rsidRPr="00CF3A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6D55F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A5431E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10,7</w:t>
      </w:r>
      <w:r w:rsidR="006D55F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="007920D9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тем, что</w:t>
      </w:r>
      <w:r w:rsidR="00797350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3A01">
        <w:rPr>
          <w:rFonts w:ascii="Times New Roman" w:eastAsia="Calibri" w:hAnsi="Times New Roman" w:cs="Times New Roman"/>
          <w:sz w:val="26"/>
          <w:szCs w:val="26"/>
        </w:rPr>
        <w:t>в первоначальном Решении о бюджете расходы на оплату труда и выплаты на оплату труда были предусмотрены не в полном объеме.</w:t>
      </w:r>
      <w:r w:rsidR="007920D9" w:rsidRPr="00CF3A0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196.</w:t>
      </w:r>
    </w:p>
    <w:p w:rsidR="002A7524" w:rsidRPr="00CF3A01" w:rsidRDefault="002A7524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CF3A01" w:rsidRDefault="00AF3451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AF3451" w:rsidRPr="00CF3A01" w:rsidRDefault="00AF3451" w:rsidP="00C42989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вырос</w:t>
      </w:r>
      <w:r w:rsidR="00166CF2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225,6</w:t>
      </w:r>
      <w:r w:rsidR="00166CF2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3,7</w:t>
      </w:r>
      <w:r w:rsidR="00166CF2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% и состави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166CF2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6 349,9</w:t>
      </w:r>
      <w:r w:rsidR="00166CF2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 201</w:t>
      </w:r>
      <w:r w:rsidR="007920D9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2 743,1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руб., на плановый период </w:t>
      </w:r>
      <w:r w:rsidR="007920D9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не меняется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3451" w:rsidRPr="00CF3A01" w:rsidRDefault="00AF3451" w:rsidP="00C42989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расходов на обеспечивающую часть Программы, в 201</w:t>
      </w:r>
      <w:r w:rsidR="007920D9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</w:t>
      </w:r>
      <w:r w:rsidR="00166CF2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</w:t>
      </w:r>
      <w:r w:rsidR="00DC375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1,0</w:t>
      </w:r>
      <w:r w:rsidR="00DC375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66,4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плановом периоде 20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– </w:t>
      </w:r>
      <w:r w:rsidR="00DC375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останется без изменения </w:t>
      </w:r>
      <w:r w:rsidR="00172A2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C375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78,9</w:t>
      </w:r>
      <w:r w:rsidR="00172A2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</w:t>
      </w:r>
      <w:r w:rsidR="0049251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72A2D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соответственно</w:t>
      </w: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D65" w:rsidRPr="00CF3A01" w:rsidRDefault="00C42989" w:rsidP="00AB0C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проведенн</w:t>
      </w:r>
      <w:r w:rsidR="00AF3B5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3B5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3B5B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о внесении изменений в Программу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установлены </w:t>
      </w:r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внутренние 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несоответствия </w:t>
      </w:r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срокам и по ожидаемым результатам реализации программы.</w:t>
      </w:r>
    </w:p>
    <w:p w:rsidR="00737D65" w:rsidRPr="00CF3A01" w:rsidRDefault="00737D65" w:rsidP="00AB0C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CF3A01" w:rsidRDefault="00AF3451" w:rsidP="00AB0C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AB0C8A" w:rsidRPr="00CF3A01" w:rsidRDefault="00AB0C8A" w:rsidP="00AB0C8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CF3A01">
        <w:rPr>
          <w:rFonts w:ascii="Times New Roman" w:hAnsi="Times New Roman" w:cs="Times New Roman"/>
          <w:sz w:val="26"/>
          <w:szCs w:val="26"/>
        </w:rPr>
        <w:t>Ожидаемый результат реализации муниципальной программы не менять и сформулировать как в первоначальной редакции Программы «2. Увеличение количества предоставленных земельных участков с 37 в 2019 году до 39 к 2021 году».</w:t>
      </w:r>
    </w:p>
    <w:p w:rsidR="009C5F78" w:rsidRPr="00CF3A01" w:rsidRDefault="00AB0C8A" w:rsidP="00AB0C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заключение заместителю Главы администрации </w:t>
      </w:r>
      <w:proofErr w:type="spellStart"/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координирующему и контролирующему деятельность</w:t>
      </w:r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по управлению муниципальной собственностью и земельным отношениям Администрации </w:t>
      </w:r>
      <w:proofErr w:type="spellStart"/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9C5F7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5F78" w:rsidRPr="00CF3A01" w:rsidRDefault="00AB0C8A" w:rsidP="00AB0C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заключение</w:t>
      </w:r>
      <w:r w:rsidR="00737D65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Комитету по управлению муниципальной собственностью и земельным отношениям Администрации </w:t>
      </w:r>
      <w:proofErr w:type="spellStart"/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87604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D87604" w:rsidRPr="00CF3A01">
        <w:rPr>
          <w:rFonts w:ascii="Times New Roman" w:hAnsi="Times New Roman" w:cs="Times New Roman"/>
          <w:sz w:val="26"/>
          <w:szCs w:val="26"/>
        </w:rPr>
        <w:t xml:space="preserve"> </w:t>
      </w:r>
      <w:r w:rsidR="00CF3A01">
        <w:rPr>
          <w:rFonts w:ascii="Times New Roman" w:hAnsi="Times New Roman" w:cs="Times New Roman"/>
          <w:sz w:val="26"/>
          <w:szCs w:val="26"/>
        </w:rPr>
        <w:t>для</w:t>
      </w:r>
      <w:r w:rsidR="009C5F7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</w:t>
      </w:r>
      <w:r w:rsid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C5F78" w:rsidRPr="00CF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Программу с учетом замечаний и предложений, изложенных в заключении.</w:t>
      </w:r>
    </w:p>
    <w:p w:rsidR="00737D65" w:rsidRPr="00CF3A01" w:rsidRDefault="00737D65" w:rsidP="00AB0C8A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5F78" w:rsidRPr="00CF3A01" w:rsidRDefault="009C5F78" w:rsidP="00AB0C8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C5F78" w:rsidRPr="00CF3A01" w:rsidRDefault="009C5F78" w:rsidP="00AB0C8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F3A01" w:rsidRPr="00CF3A01" w:rsidRDefault="00AF3451" w:rsidP="00AB0C8A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</w:t>
      </w:r>
      <w:r w:rsid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proofErr w:type="gramEnd"/>
    </w:p>
    <w:p w:rsidR="00AF3451" w:rsidRPr="00CF3A01" w:rsidRDefault="00AF3451" w:rsidP="00AB0C8A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</w:t>
      </w:r>
      <w:bookmarkStart w:id="0" w:name="_GoBack"/>
      <w:bookmarkEnd w:id="0"/>
      <w:r w:rsidRPr="00CF3A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О.В. Никитина</w:t>
      </w:r>
    </w:p>
    <w:sectPr w:rsidR="00AF3451" w:rsidRPr="00CF3A01" w:rsidSect="008148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7A" w:rsidRDefault="00BF007A" w:rsidP="00C66F00">
      <w:pPr>
        <w:spacing w:after="0" w:line="240" w:lineRule="auto"/>
      </w:pPr>
      <w:r>
        <w:separator/>
      </w:r>
    </w:p>
  </w:endnote>
  <w:endnote w:type="continuationSeparator" w:id="0">
    <w:p w:rsidR="00BF007A" w:rsidRDefault="00BF007A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7A" w:rsidRDefault="00BF007A" w:rsidP="00C66F00">
      <w:pPr>
        <w:spacing w:after="0" w:line="240" w:lineRule="auto"/>
      </w:pPr>
      <w:r>
        <w:separator/>
      </w:r>
    </w:p>
  </w:footnote>
  <w:footnote w:type="continuationSeparator" w:id="0">
    <w:p w:rsidR="00BF007A" w:rsidRDefault="00BF007A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5FF"/>
    <w:rsid w:val="000938B1"/>
    <w:rsid w:val="00095E16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2652A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7123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A4373"/>
    <w:rsid w:val="002A7524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578A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3F6AA7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60972"/>
    <w:rsid w:val="00471F60"/>
    <w:rsid w:val="0047443B"/>
    <w:rsid w:val="00476E14"/>
    <w:rsid w:val="00477E81"/>
    <w:rsid w:val="00485AB6"/>
    <w:rsid w:val="00487065"/>
    <w:rsid w:val="0049251D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0186"/>
    <w:rsid w:val="00573063"/>
    <w:rsid w:val="005770D1"/>
    <w:rsid w:val="005771D8"/>
    <w:rsid w:val="005836A5"/>
    <w:rsid w:val="00584B99"/>
    <w:rsid w:val="00586743"/>
    <w:rsid w:val="00587202"/>
    <w:rsid w:val="00594D8A"/>
    <w:rsid w:val="00594E45"/>
    <w:rsid w:val="005A3CE0"/>
    <w:rsid w:val="005A3DBE"/>
    <w:rsid w:val="005A5F52"/>
    <w:rsid w:val="005A6BE4"/>
    <w:rsid w:val="005B4623"/>
    <w:rsid w:val="005C0057"/>
    <w:rsid w:val="005C0919"/>
    <w:rsid w:val="005C22FE"/>
    <w:rsid w:val="005D0A3C"/>
    <w:rsid w:val="005D1B9B"/>
    <w:rsid w:val="005D4740"/>
    <w:rsid w:val="005E2EDE"/>
    <w:rsid w:val="005F122D"/>
    <w:rsid w:val="005F2744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5FE7"/>
    <w:rsid w:val="00676656"/>
    <w:rsid w:val="00692ACE"/>
    <w:rsid w:val="00694B17"/>
    <w:rsid w:val="00697306"/>
    <w:rsid w:val="006979A5"/>
    <w:rsid w:val="006A0426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37D65"/>
    <w:rsid w:val="00740FB4"/>
    <w:rsid w:val="007440A2"/>
    <w:rsid w:val="007523C9"/>
    <w:rsid w:val="007550C7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148A1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43DF"/>
    <w:rsid w:val="00934951"/>
    <w:rsid w:val="00934A3D"/>
    <w:rsid w:val="00937541"/>
    <w:rsid w:val="00940FB2"/>
    <w:rsid w:val="00947045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5F78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2E6A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431E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0200"/>
    <w:rsid w:val="00AB0C8A"/>
    <w:rsid w:val="00AB2D6B"/>
    <w:rsid w:val="00AB6B9B"/>
    <w:rsid w:val="00AD2CED"/>
    <w:rsid w:val="00AF0556"/>
    <w:rsid w:val="00AF3451"/>
    <w:rsid w:val="00AF3B5B"/>
    <w:rsid w:val="00AF5606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1C73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E26CA"/>
    <w:rsid w:val="00BF007A"/>
    <w:rsid w:val="00BF0600"/>
    <w:rsid w:val="00BF162D"/>
    <w:rsid w:val="00BF19DC"/>
    <w:rsid w:val="00BF35CF"/>
    <w:rsid w:val="00C007EB"/>
    <w:rsid w:val="00C01B48"/>
    <w:rsid w:val="00C07BF8"/>
    <w:rsid w:val="00C23073"/>
    <w:rsid w:val="00C268DD"/>
    <w:rsid w:val="00C27CDB"/>
    <w:rsid w:val="00C32DC1"/>
    <w:rsid w:val="00C35725"/>
    <w:rsid w:val="00C42989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071D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3A01"/>
    <w:rsid w:val="00CF4C49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6935"/>
    <w:rsid w:val="00D77181"/>
    <w:rsid w:val="00D81F6B"/>
    <w:rsid w:val="00D87604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4700"/>
    <w:rsid w:val="00E53499"/>
    <w:rsid w:val="00E63875"/>
    <w:rsid w:val="00E70B71"/>
    <w:rsid w:val="00E70F9A"/>
    <w:rsid w:val="00E81197"/>
    <w:rsid w:val="00E8441D"/>
    <w:rsid w:val="00E87996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29</cp:revision>
  <cp:lastPrinted>2019-10-22T08:16:00Z</cp:lastPrinted>
  <dcterms:created xsi:type="dcterms:W3CDTF">2019-01-18T13:56:00Z</dcterms:created>
  <dcterms:modified xsi:type="dcterms:W3CDTF">2019-10-22T08:17:00Z</dcterms:modified>
</cp:coreProperties>
</file>