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33" w:rsidRDefault="00A83496" w:rsidP="005149D8">
      <w:pPr>
        <w:jc w:val="center"/>
        <w:rPr>
          <w:b/>
        </w:rPr>
      </w:pPr>
      <w:r w:rsidRPr="00CE3B1E">
        <w:rPr>
          <w:b/>
        </w:rPr>
        <w:t>Пояснительная записка</w:t>
      </w:r>
    </w:p>
    <w:p w:rsidR="008C4D7D" w:rsidRPr="008C4D7D" w:rsidRDefault="008C4D7D" w:rsidP="008C4D7D">
      <w:pPr>
        <w:jc w:val="center"/>
        <w:rPr>
          <w:b/>
        </w:rPr>
      </w:pPr>
      <w:r>
        <w:rPr>
          <w:b/>
        </w:rPr>
        <w:t>к п</w:t>
      </w:r>
      <w:r w:rsidRPr="008C4D7D">
        <w:rPr>
          <w:b/>
        </w:rPr>
        <w:t>рогноз</w:t>
      </w:r>
      <w:r>
        <w:rPr>
          <w:b/>
        </w:rPr>
        <w:t>у</w:t>
      </w:r>
      <w:r w:rsidRPr="008C4D7D">
        <w:rPr>
          <w:b/>
        </w:rPr>
        <w:t xml:space="preserve"> социально- экономического развития муниципального образования Фировский район Тверской области</w:t>
      </w:r>
    </w:p>
    <w:p w:rsidR="008C4D7D" w:rsidRPr="00CE3B1E" w:rsidRDefault="008C4D7D" w:rsidP="008C4D7D">
      <w:pPr>
        <w:jc w:val="center"/>
        <w:rPr>
          <w:b/>
        </w:rPr>
      </w:pPr>
      <w:r w:rsidRPr="008C4D7D">
        <w:rPr>
          <w:b/>
        </w:rPr>
        <w:t xml:space="preserve"> на 202</w:t>
      </w:r>
      <w:r w:rsidR="00AE4693">
        <w:rPr>
          <w:b/>
        </w:rPr>
        <w:t>3</w:t>
      </w:r>
      <w:r w:rsidRPr="008C4D7D">
        <w:rPr>
          <w:b/>
        </w:rPr>
        <w:t xml:space="preserve"> год и на плановый период до 202</w:t>
      </w:r>
      <w:r w:rsidR="00AE4693">
        <w:rPr>
          <w:b/>
        </w:rPr>
        <w:t>5</w:t>
      </w:r>
      <w:r w:rsidRPr="008C4D7D">
        <w:rPr>
          <w:b/>
        </w:rPr>
        <w:t xml:space="preserve"> года</w:t>
      </w:r>
    </w:p>
    <w:p w:rsidR="008D0DDB" w:rsidRPr="00CE3B1E" w:rsidRDefault="008D0DDB" w:rsidP="005149D8">
      <w:pPr>
        <w:jc w:val="center"/>
        <w:rPr>
          <w:b/>
        </w:rPr>
      </w:pPr>
    </w:p>
    <w:p w:rsidR="008D0DDB" w:rsidRPr="00CE3B1E" w:rsidRDefault="008D0DDB" w:rsidP="005149D8">
      <w:pPr>
        <w:jc w:val="center"/>
        <w:rPr>
          <w:b/>
        </w:rPr>
      </w:pPr>
    </w:p>
    <w:p w:rsidR="00AE4693" w:rsidRPr="00614491" w:rsidRDefault="00AE4693" w:rsidP="00AE4693">
      <w:pPr>
        <w:jc w:val="center"/>
        <w:rPr>
          <w:b/>
        </w:rPr>
      </w:pPr>
      <w:r w:rsidRPr="00614491">
        <w:rPr>
          <w:b/>
        </w:rPr>
        <w:t>Раздел «Труд»</w:t>
      </w:r>
    </w:p>
    <w:p w:rsidR="00AE4693" w:rsidRPr="00614491" w:rsidRDefault="00AE4693" w:rsidP="00AE4693">
      <w:pPr>
        <w:jc w:val="center"/>
        <w:rPr>
          <w:b/>
        </w:rPr>
      </w:pPr>
    </w:p>
    <w:p w:rsidR="00AE4693" w:rsidRPr="00614491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 w:rsidRPr="00614491">
        <w:t xml:space="preserve">Раздел «Труд» прогноза социально-экономического развития муниципального образования Фировский район разработан на основе данных статистики,  предприятий и учреждений района. 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 w:rsidRPr="00614491">
        <w:t xml:space="preserve">На протяжении ряда лет численность постоянного населения в районе уменьшается. Это объясняется естественной убылью и миграцией населения. Демографические процессы Фировского района характеризуются тенденцией увеличения доли старших возрастов в экономически активном населении трудоспособного возраста. 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 w:rsidRPr="001C0FD1">
        <w:rPr>
          <w:b/>
        </w:rPr>
        <w:t>В 202</w:t>
      </w:r>
      <w:r>
        <w:rPr>
          <w:b/>
        </w:rPr>
        <w:t>1</w:t>
      </w:r>
      <w:r w:rsidRPr="001C0FD1">
        <w:rPr>
          <w:b/>
        </w:rPr>
        <w:t xml:space="preserve"> году</w:t>
      </w:r>
      <w:r>
        <w:t xml:space="preserve"> численность занятых в экономике составила 2,187 тыс. чел. или 96,5% к уровню 2020 года. Фонд заработной платы -413,344 </w:t>
      </w:r>
      <w:r w:rsidRPr="001C0FD1">
        <w:t xml:space="preserve">млн. рублей </w:t>
      </w:r>
      <w:r>
        <w:t>или 107,49% к уровню 2020 года, в том числе: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>
        <w:t>-фонд заработной платы по государственным и муниципальным учреждениям 235,006</w:t>
      </w:r>
      <w:r w:rsidRPr="001C0FD1">
        <w:t xml:space="preserve"> млн. рублей</w:t>
      </w:r>
      <w:r>
        <w:t xml:space="preserve"> или 105,1 % </w:t>
      </w:r>
      <w:r w:rsidRPr="001C0FD1">
        <w:t>к уровню 20</w:t>
      </w:r>
      <w:r>
        <w:t>20</w:t>
      </w:r>
      <w:r w:rsidRPr="001C0FD1">
        <w:t xml:space="preserve"> года</w:t>
      </w:r>
      <w:r>
        <w:t>;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>
        <w:t>-</w:t>
      </w:r>
      <w:r w:rsidRPr="001C0FD1">
        <w:t>фонд заработной платы во внебюджетной сфере</w:t>
      </w:r>
      <w:r>
        <w:t xml:space="preserve">  178,338 </w:t>
      </w:r>
      <w:r w:rsidRPr="001C0FD1">
        <w:t xml:space="preserve">млн. рублей или </w:t>
      </w:r>
      <w:r>
        <w:t xml:space="preserve">110,8% </w:t>
      </w:r>
      <w:r w:rsidRPr="001C0FD1">
        <w:t>к уровню 20</w:t>
      </w:r>
      <w:r>
        <w:t>20</w:t>
      </w:r>
      <w:r w:rsidRPr="001C0FD1">
        <w:t xml:space="preserve"> года</w:t>
      </w:r>
      <w:r>
        <w:t>.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 w:rsidRPr="007E1766">
        <w:t>Среднемесячный доход от трудовой деятельности</w:t>
      </w:r>
      <w:r w:rsidRPr="001C0FD1">
        <w:t xml:space="preserve"> в 20</w:t>
      </w:r>
      <w:r>
        <w:t>21 году составил</w:t>
      </w:r>
      <w:r w:rsidRPr="001C0FD1">
        <w:t xml:space="preserve"> </w:t>
      </w:r>
      <w:r>
        <w:t>23871 руб.</w:t>
      </w:r>
      <w:r w:rsidRPr="001C0FD1">
        <w:t xml:space="preserve"> или </w:t>
      </w:r>
      <w:r>
        <w:t xml:space="preserve">109,2 </w:t>
      </w:r>
      <w:r w:rsidRPr="001C0FD1">
        <w:t>% к уровню 20</w:t>
      </w:r>
      <w:r>
        <w:t>20</w:t>
      </w:r>
      <w:r w:rsidRPr="001C0FD1">
        <w:t xml:space="preserve"> года.</w:t>
      </w:r>
      <w:r>
        <w:t xml:space="preserve"> </w:t>
      </w:r>
      <w:r w:rsidRPr="007E1766">
        <w:t>Среднемесячный доход от трудовой деятельности</w:t>
      </w:r>
      <w:r w:rsidRPr="00372CDC">
        <w:t xml:space="preserve"> занятых в государственных и муниципальных учреждениях в 20</w:t>
      </w:r>
      <w:r>
        <w:t>21 году составил</w:t>
      </w:r>
      <w:r w:rsidRPr="00372CDC">
        <w:t xml:space="preserve"> </w:t>
      </w:r>
      <w:r>
        <w:t>24727</w:t>
      </w:r>
      <w:r w:rsidRPr="00372CDC">
        <w:t xml:space="preserve"> рублей (</w:t>
      </w:r>
      <w:r>
        <w:t>108,16%).</w:t>
      </w:r>
      <w:r w:rsidRPr="00372CDC">
        <w:t xml:space="preserve"> </w:t>
      </w:r>
      <w:r w:rsidRPr="007E1766">
        <w:t>Среднемесячный доход от трудовой деятельности</w:t>
      </w:r>
      <w:r w:rsidRPr="00372CDC">
        <w:t xml:space="preserve"> занятых</w:t>
      </w:r>
      <w:r>
        <w:t xml:space="preserve"> во внебюджетной сфере составил 22829</w:t>
      </w:r>
      <w:r w:rsidRPr="00372CDC">
        <w:t xml:space="preserve"> </w:t>
      </w:r>
      <w:r>
        <w:t xml:space="preserve">рублей </w:t>
      </w:r>
      <w:r w:rsidRPr="00372CDC">
        <w:t>(</w:t>
      </w:r>
      <w:r>
        <w:t>110,79</w:t>
      </w:r>
      <w:r w:rsidRPr="00372CDC">
        <w:t xml:space="preserve">%). Рост </w:t>
      </w:r>
      <w:r>
        <w:t>с</w:t>
      </w:r>
      <w:r w:rsidRPr="007E1766">
        <w:t>реднемесячн</w:t>
      </w:r>
      <w:r>
        <w:t>ого</w:t>
      </w:r>
      <w:r w:rsidRPr="007E1766">
        <w:t xml:space="preserve"> доход</w:t>
      </w:r>
      <w:r>
        <w:t>а</w:t>
      </w:r>
      <w:r w:rsidRPr="007E1766">
        <w:t xml:space="preserve"> от трудовой деятельности</w:t>
      </w:r>
      <w:r w:rsidRPr="00372CDC">
        <w:t xml:space="preserve"> произошёл в связи с повышением оплаты труда, в целях достижения установленных региональными «дорожными картами» целевых назначений показателей указов Президента Российской Федерации</w:t>
      </w:r>
      <w:r>
        <w:t>, а также увеличение заработной платы у работников во внебюджетной сфере</w:t>
      </w:r>
      <w:r w:rsidRPr="00372CDC">
        <w:t>.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proofErr w:type="gramStart"/>
      <w:r w:rsidRPr="003B6B04">
        <w:t>Сокращение численности произошло</w:t>
      </w:r>
      <w:r>
        <w:t xml:space="preserve"> на предприятиях муниципальной формы собственности 40 человек (</w:t>
      </w:r>
      <w:r w:rsidRPr="00F85E8C">
        <w:t>два муниципальных унитарных предприятия Фировского района:</w:t>
      </w:r>
      <w:proofErr w:type="gramEnd"/>
      <w:r w:rsidRPr="00F85E8C">
        <w:t xml:space="preserve"> </w:t>
      </w:r>
      <w:proofErr w:type="gramStart"/>
      <w:r w:rsidRPr="00F85E8C">
        <w:t>МУП «Фировское жилищно-коммунальное хозяйство» и МУП «Великооктябрьский коммунальщик», находятся в стадии банкротства, с мая 2021 года предприятия прекра</w:t>
      </w:r>
      <w:r>
        <w:t xml:space="preserve">тили </w:t>
      </w:r>
      <w:r w:rsidRPr="00F85E8C">
        <w:t>производственно-финансовую деятельность.</w:t>
      </w:r>
      <w:r>
        <w:t xml:space="preserve">), </w:t>
      </w:r>
      <w:r w:rsidRPr="003B6B04">
        <w:t xml:space="preserve">в государственных и муниципальных учреждениях </w:t>
      </w:r>
      <w:r>
        <w:t xml:space="preserve">32 чел. </w:t>
      </w:r>
      <w:r w:rsidRPr="003B6B04">
        <w:t xml:space="preserve">и во внебюджетной </w:t>
      </w:r>
      <w:r w:rsidRPr="00EB057A">
        <w:t>сфере 105 чел.</w:t>
      </w:r>
      <w:r>
        <w:t xml:space="preserve"> </w:t>
      </w:r>
      <w:proofErr w:type="gramEnd"/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>
        <w:t>В конце 2021 год</w:t>
      </w:r>
      <w:proofErr w:type="gramStart"/>
      <w:r>
        <w:t>а ООО</w:t>
      </w:r>
      <w:proofErr w:type="gramEnd"/>
      <w:r>
        <w:t xml:space="preserve"> ТК «Руслан-1» образовало и зарегистрировало обособленное подразделение на территории Фировского района, предприятие осуществляет деятельность по реконструкции автомобильной дороги Большое Эскино – Трестино – Жданово, которая проходит по территории Фировского района и Осташковского городского округа.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 w:rsidRPr="00755E78">
        <w:rPr>
          <w:b/>
          <w:bCs/>
        </w:rPr>
        <w:t>В 202</w:t>
      </w:r>
      <w:r>
        <w:rPr>
          <w:b/>
          <w:bCs/>
        </w:rPr>
        <w:t>2</w:t>
      </w:r>
      <w:r w:rsidRPr="00755E78">
        <w:rPr>
          <w:b/>
          <w:bCs/>
        </w:rPr>
        <w:t xml:space="preserve"> году численность занятых в экономике</w:t>
      </w:r>
      <w:r w:rsidRPr="00755E78">
        <w:rPr>
          <w:bCs/>
        </w:rPr>
        <w:t xml:space="preserve"> уменьшилась и состави</w:t>
      </w:r>
      <w:r>
        <w:rPr>
          <w:bCs/>
        </w:rPr>
        <w:t>т</w:t>
      </w:r>
      <w:r w:rsidRPr="00755E78">
        <w:rPr>
          <w:bCs/>
        </w:rPr>
        <w:t xml:space="preserve"> </w:t>
      </w:r>
      <w:r>
        <w:rPr>
          <w:bCs/>
        </w:rPr>
        <w:t>2,165 тыс. чел</w:t>
      </w:r>
      <w:r w:rsidRPr="00755E78">
        <w:rPr>
          <w:bCs/>
        </w:rPr>
        <w:t xml:space="preserve">. </w:t>
      </w:r>
    </w:p>
    <w:p w:rsidR="00AE4693" w:rsidRPr="007231E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>
        <w:t xml:space="preserve">В 2022 году фонд </w:t>
      </w:r>
      <w:r w:rsidRPr="00A70490">
        <w:t>оплаты труда наёмных работников в организациях, у индивидуальных предпринимателей и физических лиц</w:t>
      </w:r>
      <w:r>
        <w:t xml:space="preserve"> составит 431,110 млн. руб. или 104,3% к уровню 2021 года, из него: фонд заработной платы по государственным и муниципальным учреждениям – 248,484 млн. руб. (105,7%); фонд заработной платы во внебюджетной сфере – 182,626 руб. (102,4%). Среднемесячный доход от трудовой деятельности в 2022 году составил 25625 руб. или 107,35 % к уровню 2021 года. </w:t>
      </w:r>
      <w:r w:rsidRPr="007E1766">
        <w:t>Среднемесячный доход от трудовой деятельности</w:t>
      </w:r>
      <w:r>
        <w:t xml:space="preserve"> занятых в государственных и муниципальных учреждениях – 26378руб. (106,68%), во внебюджетной сфере – 24666 руб. (108,05%).</w:t>
      </w:r>
    </w:p>
    <w:p w:rsidR="00AE4693" w:rsidRPr="007231E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r>
        <w:lastRenderedPageBreak/>
        <w:t xml:space="preserve">В прогнозируемом периоде 2023-2025 </w:t>
      </w:r>
      <w:proofErr w:type="spellStart"/>
      <w:r>
        <w:t>г.г</w:t>
      </w:r>
      <w:proofErr w:type="spellEnd"/>
      <w:r>
        <w:t>. планируется незначительное увеличение фонда заработной платы: в 2023 году  – 437,570 млн. руб. или 101,5% к уровню 2022 года, в 2024 году – 445,101 млн. рублей или 101,72% к уровню 2023 года, в 2025 году – 453,550 млн. рублей или 101,9% к уровню 2024 года.</w:t>
      </w:r>
    </w:p>
    <w:p w:rsidR="00AE4693" w:rsidRDefault="00AE4693" w:rsidP="00AE4693">
      <w:pPr>
        <w:shd w:val="clear" w:color="auto" w:fill="FFFFFF"/>
        <w:tabs>
          <w:tab w:val="left" w:pos="1019"/>
        </w:tabs>
        <w:ind w:firstLine="731"/>
        <w:jc w:val="both"/>
      </w:pPr>
      <w:proofErr w:type="gramStart"/>
      <w:r w:rsidRPr="007E1766">
        <w:t>Среднемесячный доход от трудовой деятельности</w:t>
      </w:r>
      <w:r>
        <w:t xml:space="preserve"> в прогнозируемом периоде 2023-2025 </w:t>
      </w:r>
      <w:proofErr w:type="spellStart"/>
      <w:r>
        <w:t>г.г</w:t>
      </w:r>
      <w:proofErr w:type="spellEnd"/>
      <w:r>
        <w:t xml:space="preserve">. увеличится за счет </w:t>
      </w:r>
      <w:r w:rsidRPr="009D523D">
        <w:t>повышением оплаты труда отдельных категорий работников, в целях достижения установленных региональными «дорожными картами» целевых назначений показателей указов Президента Российской Ф</w:t>
      </w:r>
      <w:r>
        <w:t>едерации и составит: в 2023 году 26404 руб. или 103,04% к уровню 2022 года, в 2024 году – 26995 руб. или 102,24% к уровню 2023 года, в 2025</w:t>
      </w:r>
      <w:proofErr w:type="gramEnd"/>
      <w:r>
        <w:t xml:space="preserve"> году 27588 руб. или 102,2% к уровню 2024 года.</w:t>
      </w:r>
    </w:p>
    <w:p w:rsidR="00AE4693" w:rsidRPr="00E90173" w:rsidRDefault="00AE4693" w:rsidP="00AE4693">
      <w:pPr>
        <w:shd w:val="clear" w:color="auto" w:fill="FFFFFF"/>
        <w:tabs>
          <w:tab w:val="left" w:pos="1019"/>
        </w:tabs>
        <w:jc w:val="both"/>
      </w:pPr>
    </w:p>
    <w:p w:rsidR="00AE4693" w:rsidRDefault="00AE4693" w:rsidP="00AE4693">
      <w:pPr>
        <w:tabs>
          <w:tab w:val="num" w:pos="0"/>
        </w:tabs>
        <w:jc w:val="center"/>
        <w:rPr>
          <w:b/>
        </w:rPr>
      </w:pPr>
      <w:r>
        <w:rPr>
          <w:b/>
        </w:rPr>
        <w:t>Раздел «Финансы»</w:t>
      </w:r>
    </w:p>
    <w:p w:rsidR="00AE4693" w:rsidRDefault="00AE4693" w:rsidP="00AE4693">
      <w:pPr>
        <w:tabs>
          <w:tab w:val="num" w:pos="0"/>
        </w:tabs>
        <w:jc w:val="center"/>
        <w:rPr>
          <w:b/>
        </w:rPr>
      </w:pPr>
    </w:p>
    <w:p w:rsidR="00AE4693" w:rsidRDefault="00AE4693" w:rsidP="00AE4693">
      <w:pPr>
        <w:tabs>
          <w:tab w:val="num" w:pos="0"/>
        </w:tabs>
        <w:jc w:val="center"/>
        <w:rPr>
          <w:b/>
        </w:rPr>
      </w:pPr>
      <w:r>
        <w:rPr>
          <w:b/>
        </w:rPr>
        <w:t xml:space="preserve">Определение налогооблагаемой прибыли </w:t>
      </w:r>
    </w:p>
    <w:p w:rsidR="00AE4693" w:rsidRDefault="00AE4693" w:rsidP="00AE4693">
      <w:pPr>
        <w:tabs>
          <w:tab w:val="num" w:pos="0"/>
        </w:tabs>
        <w:jc w:val="center"/>
        <w:rPr>
          <w:b/>
        </w:rPr>
      </w:pPr>
      <w:r>
        <w:rPr>
          <w:b/>
        </w:rPr>
        <w:t xml:space="preserve">муниципального образования «Фировский район» </w:t>
      </w:r>
    </w:p>
    <w:p w:rsidR="00AE4693" w:rsidRDefault="00AE4693" w:rsidP="00AE4693">
      <w:pPr>
        <w:tabs>
          <w:tab w:val="num" w:pos="0"/>
        </w:tabs>
        <w:jc w:val="center"/>
        <w:rPr>
          <w:b/>
        </w:rPr>
      </w:pPr>
      <w:r>
        <w:rPr>
          <w:b/>
        </w:rPr>
        <w:t xml:space="preserve">за 2022 год и на период до 2025 года </w:t>
      </w:r>
    </w:p>
    <w:p w:rsidR="00AE4693" w:rsidRDefault="00AE4693" w:rsidP="00AE4693">
      <w:pPr>
        <w:jc w:val="center"/>
      </w:pPr>
    </w:p>
    <w:p w:rsidR="00AE4693" w:rsidRDefault="00AE4693" w:rsidP="00AE4693">
      <w:pPr>
        <w:ind w:firstLine="720"/>
        <w:jc w:val="both"/>
      </w:pPr>
      <w:r>
        <w:t>По данным, предоставленным Министерством экономического развития Тверской области, для разработки прогноза социально-экономического развития Тверской области на период до 2025 года,</w:t>
      </w:r>
      <w:r w:rsidRPr="00DB54FA">
        <w:t xml:space="preserve"> </w:t>
      </w:r>
      <w:r>
        <w:t>по Фировскому району:</w:t>
      </w:r>
    </w:p>
    <w:p w:rsidR="00AE4693" w:rsidRPr="00AE4693" w:rsidRDefault="00AE4693" w:rsidP="00AE4693">
      <w:pPr>
        <w:ind w:firstLine="720"/>
        <w:jc w:val="both"/>
        <w:rPr>
          <w:u w:val="single"/>
        </w:rPr>
      </w:pPr>
      <w:r w:rsidRPr="00AE4693">
        <w:rPr>
          <w:u w:val="single"/>
        </w:rPr>
        <w:t>За 2021 год:</w:t>
      </w:r>
    </w:p>
    <w:p w:rsidR="00AE4693" w:rsidRDefault="00AE4693" w:rsidP="00AE4693">
      <w:pPr>
        <w:ind w:firstLine="720"/>
        <w:jc w:val="both"/>
      </w:pPr>
      <w:r w:rsidRPr="00DD394E">
        <w:t>начислено налога на прибыль</w:t>
      </w:r>
      <w:r>
        <w:t xml:space="preserve">: </w:t>
      </w:r>
      <w:r w:rsidRPr="00DD394E">
        <w:t>9400 тыс. руб.</w:t>
      </w:r>
      <w:r>
        <w:t>;</w:t>
      </w:r>
    </w:p>
    <w:p w:rsidR="00AE4693" w:rsidRDefault="00AE4693" w:rsidP="00AE4693">
      <w:pPr>
        <w:ind w:firstLine="720"/>
        <w:jc w:val="both"/>
      </w:pPr>
      <w:r w:rsidRPr="00DD394E">
        <w:t>налогооблагаемая прибыль</w:t>
      </w:r>
      <w:r>
        <w:t xml:space="preserve"> составила: </w:t>
      </w:r>
      <w:r w:rsidRPr="00DD394E">
        <w:t>55297 тыс. руб.</w:t>
      </w:r>
    </w:p>
    <w:p w:rsidR="00AE4693" w:rsidRPr="00AE4693" w:rsidRDefault="00AE4693" w:rsidP="00AE4693">
      <w:pPr>
        <w:ind w:firstLine="720"/>
        <w:jc w:val="both"/>
        <w:rPr>
          <w:u w:val="single"/>
        </w:rPr>
      </w:pPr>
      <w:r w:rsidRPr="00AE4693">
        <w:rPr>
          <w:u w:val="single"/>
        </w:rPr>
        <w:t>За январь-сентябрь 2021 года:</w:t>
      </w:r>
    </w:p>
    <w:p w:rsidR="00AE4693" w:rsidRDefault="00AE4693" w:rsidP="00AE4693">
      <w:pPr>
        <w:tabs>
          <w:tab w:val="left" w:pos="709"/>
        </w:tabs>
        <w:ind w:firstLine="720"/>
        <w:jc w:val="both"/>
      </w:pPr>
      <w:r w:rsidRPr="00DD394E">
        <w:t>начислено налога на прибыль</w:t>
      </w:r>
      <w:r>
        <w:t xml:space="preserve">: </w:t>
      </w:r>
      <w:r w:rsidRPr="00DD394E">
        <w:t>1674 тыс. руб.</w:t>
      </w:r>
      <w:r>
        <w:t>;</w:t>
      </w:r>
    </w:p>
    <w:p w:rsidR="00AE4693" w:rsidRDefault="00AE4693" w:rsidP="00AE4693">
      <w:pPr>
        <w:tabs>
          <w:tab w:val="left" w:pos="709"/>
        </w:tabs>
        <w:ind w:firstLine="720"/>
        <w:jc w:val="both"/>
      </w:pPr>
      <w:r w:rsidRPr="00DD394E">
        <w:t>налогооблагаемая пр</w:t>
      </w:r>
      <w:r>
        <w:t xml:space="preserve">ибыль составила: </w:t>
      </w:r>
      <w:r w:rsidRPr="006E0E93">
        <w:t>9847 тыс. руб.</w:t>
      </w:r>
      <w:r>
        <w:t>;</w:t>
      </w:r>
    </w:p>
    <w:p w:rsidR="00AE4693" w:rsidRDefault="00AE4693" w:rsidP="00AE4693">
      <w:pPr>
        <w:tabs>
          <w:tab w:val="left" w:pos="709"/>
        </w:tabs>
        <w:ind w:firstLine="720"/>
        <w:jc w:val="both"/>
      </w:pPr>
      <w:r>
        <w:t>у</w:t>
      </w:r>
      <w:r w:rsidRPr="00DD394E">
        <w:t>дельный вес налогооблагаемой прибыли за январь-сентябрь 2021 года в общей сумме прибыли в целом за 2021 год</w:t>
      </w:r>
      <w:r>
        <w:t>: 17,8%.</w:t>
      </w:r>
    </w:p>
    <w:p w:rsidR="00AE4693" w:rsidRDefault="00AE4693" w:rsidP="00AE4693">
      <w:pPr>
        <w:ind w:firstLine="720"/>
        <w:jc w:val="both"/>
      </w:pPr>
      <w:r>
        <w:t>В 2021 году налогооблагаемая прибыль в разрезе видов деятельности и предприятий:</w:t>
      </w:r>
    </w:p>
    <w:p w:rsidR="00AE4693" w:rsidRDefault="00AE4693" w:rsidP="00AE4693">
      <w:pPr>
        <w:ind w:firstLine="720"/>
        <w:jc w:val="both"/>
        <w:rPr>
          <w:i/>
          <w:u w:val="single"/>
        </w:rPr>
      </w:pPr>
    </w:p>
    <w:p w:rsidR="00AE4693" w:rsidRPr="00A65364" w:rsidRDefault="00AE4693" w:rsidP="00AE4693">
      <w:pPr>
        <w:ind w:firstLine="720"/>
        <w:jc w:val="both"/>
        <w:rPr>
          <w:i/>
          <w:u w:val="single"/>
        </w:rPr>
      </w:pPr>
      <w:r w:rsidRPr="00A65364">
        <w:rPr>
          <w:i/>
          <w:u w:val="single"/>
        </w:rPr>
        <w:t>По виду деятельности «Лесозаготовки» (02.20)</w:t>
      </w:r>
      <w:r>
        <w:rPr>
          <w:i/>
          <w:u w:val="single"/>
        </w:rPr>
        <w:t xml:space="preserve"> - 51751 тыс. руб. (удельный вес вида экономической деятельности в общей сумме 93,6%) в т. ч. по предприятиям</w:t>
      </w:r>
      <w:r w:rsidRPr="00A65364">
        <w:rPr>
          <w:i/>
          <w:u w:val="single"/>
        </w:rPr>
        <w:t>:</w:t>
      </w:r>
    </w:p>
    <w:p w:rsidR="00AE4693" w:rsidRPr="005F1C95" w:rsidRDefault="00AE4693" w:rsidP="00AE4693">
      <w:pPr>
        <w:ind w:firstLine="709"/>
        <w:jc w:val="both"/>
      </w:pPr>
      <w:r w:rsidRPr="005F1C95">
        <w:t>-ООО «Баталинский ЛПК» в сумме 47037 тыс. руб.</w:t>
      </w:r>
      <w:r>
        <w:t xml:space="preserve"> (удельный вес организации</w:t>
      </w:r>
      <w:r w:rsidRPr="005F1C95">
        <w:t xml:space="preserve"> 90,9 % </w:t>
      </w:r>
      <w:r>
        <w:t>в виде экономической деятельности)</w:t>
      </w:r>
      <w:r w:rsidRPr="005F1C95">
        <w:t>;</w:t>
      </w:r>
    </w:p>
    <w:p w:rsidR="00AE4693" w:rsidRPr="005F1C95" w:rsidRDefault="00AE4693" w:rsidP="00AE4693">
      <w:pPr>
        <w:ind w:firstLine="709"/>
        <w:jc w:val="both"/>
      </w:pPr>
      <w:r w:rsidRPr="005F1C95">
        <w:t xml:space="preserve">-ООО «Баталинский ДОК» - 4438 тыс. руб. </w:t>
      </w:r>
      <w:r w:rsidRPr="00C0288F">
        <w:t xml:space="preserve">(удельный вес организации </w:t>
      </w:r>
      <w:r>
        <w:t>8,6</w:t>
      </w:r>
      <w:r w:rsidRPr="00C0288F">
        <w:t xml:space="preserve"> % в виде экономической деятельности);</w:t>
      </w:r>
    </w:p>
    <w:p w:rsidR="00AE4693" w:rsidRDefault="00AE4693" w:rsidP="00AE4693">
      <w:pPr>
        <w:ind w:firstLine="709"/>
        <w:jc w:val="both"/>
      </w:pPr>
      <w:r w:rsidRPr="005F1C95">
        <w:t xml:space="preserve">- ООО «Никос» - 276 тыс. руб. </w:t>
      </w:r>
      <w:r w:rsidRPr="00C0288F">
        <w:t xml:space="preserve">(удельный вес организации </w:t>
      </w:r>
      <w:r>
        <w:t>0,5</w:t>
      </w:r>
      <w:r w:rsidRPr="00C0288F">
        <w:t xml:space="preserve"> % в в</w:t>
      </w:r>
      <w:r>
        <w:t>иде экономической деятельности)</w:t>
      </w:r>
      <w:r w:rsidRPr="005F1C95">
        <w:t>.</w:t>
      </w:r>
    </w:p>
    <w:p w:rsidR="00AE4693" w:rsidRDefault="00AE4693" w:rsidP="00AE4693">
      <w:pPr>
        <w:ind w:firstLine="720"/>
        <w:jc w:val="both"/>
        <w:rPr>
          <w:i/>
          <w:u w:val="single"/>
        </w:rPr>
      </w:pPr>
    </w:p>
    <w:p w:rsidR="00AE4693" w:rsidRPr="00A65364" w:rsidRDefault="00AE4693" w:rsidP="00AE4693">
      <w:pPr>
        <w:ind w:firstLine="720"/>
        <w:jc w:val="both"/>
        <w:rPr>
          <w:i/>
          <w:u w:val="single"/>
        </w:rPr>
      </w:pPr>
      <w:r w:rsidRPr="00A65364">
        <w:rPr>
          <w:i/>
          <w:u w:val="single"/>
        </w:rPr>
        <w:t>По виду деятельности «Производство металлических дверей и окон» (25.12)</w:t>
      </w:r>
      <w:r>
        <w:rPr>
          <w:i/>
          <w:u w:val="single"/>
        </w:rPr>
        <w:t xml:space="preserve">- 232 тыс. руб. </w:t>
      </w:r>
      <w:r w:rsidRPr="00CC02FF">
        <w:rPr>
          <w:i/>
          <w:u w:val="single"/>
        </w:rPr>
        <w:t>(удельный вес вида экономической деятельности в общей сумме</w:t>
      </w:r>
      <w:r>
        <w:rPr>
          <w:i/>
          <w:u w:val="single"/>
        </w:rPr>
        <w:t xml:space="preserve"> 0,4%</w:t>
      </w:r>
      <w:r w:rsidRPr="00CC02FF">
        <w:rPr>
          <w:i/>
          <w:u w:val="single"/>
        </w:rPr>
        <w:t>)</w:t>
      </w:r>
      <w:r>
        <w:rPr>
          <w:i/>
          <w:u w:val="single"/>
        </w:rPr>
        <w:t xml:space="preserve"> в т. ч. по предприятиям</w:t>
      </w:r>
      <w:r w:rsidRPr="00A65364">
        <w:rPr>
          <w:i/>
          <w:u w:val="single"/>
        </w:rPr>
        <w:t>:</w:t>
      </w:r>
    </w:p>
    <w:p w:rsidR="00AE4693" w:rsidRDefault="00AE4693" w:rsidP="00AE4693">
      <w:pPr>
        <w:ind w:left="709"/>
        <w:jc w:val="both"/>
      </w:pPr>
      <w:r>
        <w:t>- ООО «</w:t>
      </w:r>
      <w:proofErr w:type="spellStart"/>
      <w:r>
        <w:t>Роллгуд</w:t>
      </w:r>
      <w:proofErr w:type="spellEnd"/>
      <w:r>
        <w:t xml:space="preserve">» </w:t>
      </w:r>
      <w:r w:rsidRPr="005600A0">
        <w:t>2</w:t>
      </w:r>
      <w:r>
        <w:t>32</w:t>
      </w:r>
      <w:r w:rsidRPr="005600A0">
        <w:t xml:space="preserve"> тыс. руб. </w:t>
      </w:r>
      <w:r w:rsidRPr="00CC02FF">
        <w:t xml:space="preserve">(удельный вес организации </w:t>
      </w:r>
      <w:r>
        <w:t>100</w:t>
      </w:r>
      <w:r w:rsidRPr="00CC02FF">
        <w:t xml:space="preserve"> % в виде экономической деятельности)</w:t>
      </w:r>
      <w:r>
        <w:t>.</w:t>
      </w:r>
      <w:r w:rsidRPr="00CC02FF">
        <w:t xml:space="preserve"> </w:t>
      </w:r>
      <w:r>
        <w:t xml:space="preserve">Предприятие зарегистрировано </w:t>
      </w:r>
      <w:r w:rsidRPr="005600A0">
        <w:t>26 февраля 2021 г</w:t>
      </w:r>
      <w:r>
        <w:t>, осуществляет деятельность с апреля 2021 года.</w:t>
      </w:r>
    </w:p>
    <w:p w:rsidR="00AE4693" w:rsidRDefault="00AE4693" w:rsidP="00AE4693">
      <w:pPr>
        <w:jc w:val="both"/>
      </w:pPr>
      <w:r>
        <w:tab/>
      </w:r>
    </w:p>
    <w:p w:rsidR="00AE4693" w:rsidRDefault="00AE4693" w:rsidP="00AE4693">
      <w:pPr>
        <w:ind w:firstLine="709"/>
        <w:jc w:val="both"/>
        <w:rPr>
          <w:i/>
          <w:u w:val="single"/>
        </w:rPr>
      </w:pPr>
      <w:r w:rsidRPr="00A65364">
        <w:rPr>
          <w:i/>
          <w:u w:val="single"/>
        </w:rPr>
        <w:t>По прочим видам деятельности</w:t>
      </w:r>
      <w:r>
        <w:rPr>
          <w:i/>
          <w:u w:val="single"/>
        </w:rPr>
        <w:t xml:space="preserve"> – 3314 тыс. руб.</w:t>
      </w:r>
      <w:r w:rsidRPr="00CC02FF">
        <w:t xml:space="preserve"> </w:t>
      </w:r>
      <w:r w:rsidRPr="00CC02FF">
        <w:rPr>
          <w:i/>
          <w:u w:val="single"/>
        </w:rPr>
        <w:t xml:space="preserve">(удельный вес вида экономической деятельности в общей сумме </w:t>
      </w:r>
      <w:r>
        <w:rPr>
          <w:i/>
          <w:u w:val="single"/>
        </w:rPr>
        <w:t>6%).</w:t>
      </w:r>
    </w:p>
    <w:p w:rsidR="00AE4693" w:rsidRDefault="00AE4693" w:rsidP="00AE4693">
      <w:pPr>
        <w:ind w:firstLine="709"/>
        <w:jc w:val="both"/>
      </w:pPr>
    </w:p>
    <w:p w:rsidR="00AE4693" w:rsidRDefault="00AE4693" w:rsidP="00AE4693">
      <w:pPr>
        <w:ind w:firstLine="720"/>
        <w:jc w:val="both"/>
      </w:pPr>
      <w:r>
        <w:t>По данным организаций и на основании выгрузки из системы «Смарт-бюджет» в</w:t>
      </w:r>
      <w:r w:rsidRPr="009E7133">
        <w:t xml:space="preserve"> 20</w:t>
      </w:r>
      <w:r>
        <w:t>22</w:t>
      </w:r>
      <w:r w:rsidRPr="009E7133">
        <w:t xml:space="preserve"> году </w:t>
      </w:r>
      <w:r>
        <w:t>планирую</w:t>
      </w:r>
      <w:r w:rsidRPr="009E7133">
        <w:t>т получить прибыль</w:t>
      </w:r>
      <w:r>
        <w:t>:</w:t>
      </w:r>
    </w:p>
    <w:p w:rsidR="00AE4693" w:rsidRDefault="00AE4693" w:rsidP="00AE4693">
      <w:pPr>
        <w:ind w:firstLine="720"/>
        <w:jc w:val="both"/>
      </w:pPr>
      <w:r>
        <w:lastRenderedPageBreak/>
        <w:t>-</w:t>
      </w:r>
      <w:r w:rsidRPr="009E7133">
        <w:t xml:space="preserve"> ООО «Баталинский ЛПК» в сумме </w:t>
      </w:r>
      <w:r>
        <w:t>45000 тыс. руб.</w:t>
      </w:r>
      <w:r w:rsidRPr="009E7133">
        <w:t xml:space="preserve"> или </w:t>
      </w:r>
      <w:r>
        <w:t xml:space="preserve">95,7 </w:t>
      </w:r>
      <w:r w:rsidRPr="009E7133">
        <w:t>% к уровню 20</w:t>
      </w:r>
      <w:r>
        <w:t>21 года (</w:t>
      </w:r>
      <w:r w:rsidRPr="00A65364">
        <w:t>снижение темпа связано с</w:t>
      </w:r>
      <w:r>
        <w:t xml:space="preserve"> </w:t>
      </w:r>
      <w:r w:rsidRPr="00433874">
        <w:t>запрет</w:t>
      </w:r>
      <w:r>
        <w:t>ом</w:t>
      </w:r>
      <w:r w:rsidRPr="00433874">
        <w:t xml:space="preserve"> экспорта из страны необработанной древесины с начала 2022 года</w:t>
      </w:r>
      <w:r>
        <w:t xml:space="preserve">); </w:t>
      </w:r>
    </w:p>
    <w:p w:rsidR="00AE4693" w:rsidRDefault="00AE4693" w:rsidP="00AE4693">
      <w:pPr>
        <w:ind w:firstLine="720"/>
        <w:jc w:val="both"/>
      </w:pPr>
      <w:r>
        <w:t xml:space="preserve">- ООО Баталинский ДОК </w:t>
      </w:r>
      <w:r w:rsidRPr="00C16B3B">
        <w:t xml:space="preserve">в сумме </w:t>
      </w:r>
      <w:r>
        <w:t>4438</w:t>
      </w:r>
      <w:r w:rsidRPr="00C16B3B">
        <w:t xml:space="preserve">тыс. руб. или </w:t>
      </w:r>
      <w:r>
        <w:t>100</w:t>
      </w:r>
      <w:r w:rsidRPr="00C16B3B">
        <w:t xml:space="preserve"> % к уровню 202</w:t>
      </w:r>
      <w:r>
        <w:t>1</w:t>
      </w:r>
      <w:r w:rsidRPr="00C16B3B">
        <w:t xml:space="preserve"> года</w:t>
      </w:r>
      <w:r>
        <w:t>;</w:t>
      </w:r>
    </w:p>
    <w:p w:rsidR="00AE4693" w:rsidRDefault="00AE4693" w:rsidP="00AE4693">
      <w:pPr>
        <w:spacing w:after="240"/>
        <w:ind w:firstLine="720"/>
        <w:jc w:val="both"/>
      </w:pPr>
      <w:r>
        <w:t xml:space="preserve">- </w:t>
      </w:r>
      <w:r w:rsidRPr="00433874">
        <w:t>ООО</w:t>
      </w:r>
      <w:r>
        <w:t xml:space="preserve"> «Никос» в сумме 276 тыс. руб.</w:t>
      </w:r>
      <w:r w:rsidRPr="00433874">
        <w:t xml:space="preserve"> или 100 % к уровню 2021 года</w:t>
      </w:r>
      <w:r>
        <w:t>.</w:t>
      </w:r>
    </w:p>
    <w:p w:rsidR="00AE4693" w:rsidRPr="009E7133" w:rsidRDefault="00AE4693" w:rsidP="00AE4693">
      <w:pPr>
        <w:ind w:firstLine="720"/>
        <w:jc w:val="both"/>
      </w:pPr>
      <w:r>
        <w:t>П</w:t>
      </w:r>
      <w:r w:rsidRPr="009E7133">
        <w:t>рибыль «самостоятельных» налогоплательщиков на 20</w:t>
      </w:r>
      <w:r>
        <w:t>22</w:t>
      </w:r>
      <w:r w:rsidRPr="009E7133">
        <w:t xml:space="preserve"> год в целом по муниципальному образованию составит </w:t>
      </w:r>
      <w:r>
        <w:t>53283</w:t>
      </w:r>
      <w:r w:rsidRPr="009E7133">
        <w:t xml:space="preserve"> тыс. руб. </w:t>
      </w:r>
      <w:r>
        <w:t xml:space="preserve">или 96,4% </w:t>
      </w:r>
      <w:r w:rsidRPr="009E7133">
        <w:t>к уровню 20</w:t>
      </w:r>
      <w:r>
        <w:t>21</w:t>
      </w:r>
      <w:r w:rsidRPr="009E7133">
        <w:t xml:space="preserve"> года. </w:t>
      </w:r>
    </w:p>
    <w:p w:rsidR="00AE4693" w:rsidRDefault="00AE4693" w:rsidP="00AE4693">
      <w:pPr>
        <w:spacing w:after="240"/>
        <w:ind w:firstLine="720"/>
        <w:jc w:val="both"/>
      </w:pPr>
      <w:r w:rsidRPr="00881003">
        <w:t>На плановый период 202</w:t>
      </w:r>
      <w:r>
        <w:t>3</w:t>
      </w:r>
      <w:r w:rsidRPr="00881003">
        <w:t>-202</w:t>
      </w:r>
      <w:r>
        <w:t>5</w:t>
      </w:r>
      <w:r w:rsidRPr="00881003">
        <w:t xml:space="preserve"> годов </w:t>
      </w:r>
      <w:r>
        <w:t>п</w:t>
      </w:r>
      <w:r w:rsidRPr="0078492A">
        <w:t>о данным ООО «Баталинский ЛПК»</w:t>
      </w:r>
      <w:r>
        <w:t xml:space="preserve"> предприятие планирует получать прибыль на уровне 2022 года.</w:t>
      </w:r>
    </w:p>
    <w:p w:rsidR="00AE4693" w:rsidRDefault="00AE4693" w:rsidP="00AE4693">
      <w:pPr>
        <w:spacing w:after="240"/>
        <w:ind w:firstLine="720"/>
        <w:jc w:val="both"/>
      </w:pPr>
      <w:r>
        <w:t xml:space="preserve">По предприятиям ООО "Баталинский ДОК", ООО "НИКОС" </w:t>
      </w:r>
      <w:proofErr w:type="gramStart"/>
      <w:r>
        <w:t xml:space="preserve">и </w:t>
      </w:r>
      <w:r w:rsidRPr="007D4513">
        <w:t>ООО</w:t>
      </w:r>
      <w:proofErr w:type="gramEnd"/>
      <w:r w:rsidRPr="007D4513">
        <w:t xml:space="preserve"> «</w:t>
      </w:r>
      <w:proofErr w:type="spellStart"/>
      <w:r w:rsidRPr="007D4513">
        <w:t>Роллгуд</w:t>
      </w:r>
      <w:proofErr w:type="spellEnd"/>
      <w:r w:rsidRPr="007D4513">
        <w:t>»</w:t>
      </w:r>
      <w:r>
        <w:t xml:space="preserve"> расчёт налогооблагаемой прибыли на </w:t>
      </w:r>
      <w:r w:rsidRPr="00DD394E">
        <w:t xml:space="preserve">плановый период 2023-2025 годов </w:t>
      </w:r>
      <w:r>
        <w:t>произведён с применением индекса потребительских цен: 2023 год – 104,8%, 2024 год – 104,6%, 2025 году – 104%.</w:t>
      </w:r>
    </w:p>
    <w:p w:rsidR="00AE4693" w:rsidRDefault="00AE4693" w:rsidP="00AE4693">
      <w:pPr>
        <w:ind w:firstLine="720"/>
        <w:jc w:val="both"/>
      </w:pPr>
      <w:r>
        <w:t xml:space="preserve">В 2021 году филиалы юридических лиц, осуществляющие деятельность на территории муниципального образования Фировский район, получающие прибыль отсутствуют. </w:t>
      </w:r>
    </w:p>
    <w:p w:rsidR="00AE4693" w:rsidRDefault="00AE4693" w:rsidP="00AE4693">
      <w:pPr>
        <w:ind w:firstLine="720"/>
        <w:jc w:val="both"/>
      </w:pPr>
      <w:r>
        <w:t>В 2021 году заключён государственный контракт (прилагается)</w:t>
      </w:r>
      <w:r w:rsidRPr="00DD394E">
        <w:t xml:space="preserve"> </w:t>
      </w:r>
      <w:r>
        <w:t xml:space="preserve">№ 24-2 на разработку проектной документации и выполнение инженерных изысканий, выполнение работ по реконструкции на объекте «Реконструкция автомобильной дороги общего пользования межмуниципального значения Большое Эскино - Трестино - Жданово в </w:t>
      </w:r>
      <w:proofErr w:type="spellStart"/>
      <w:r>
        <w:t>Осташковском</w:t>
      </w:r>
      <w:proofErr w:type="spellEnd"/>
      <w:r>
        <w:t xml:space="preserve"> городском округе и Фировском районе Тверской области (на участке </w:t>
      </w:r>
      <w:proofErr w:type="gramStart"/>
      <w:r>
        <w:t>км</w:t>
      </w:r>
      <w:proofErr w:type="gramEnd"/>
      <w:r>
        <w:t xml:space="preserve"> 9+300 - км 49+900)». Подрядчиком выступает ООО ТК «Руслан-1». В 2022 году на территории МО «Фировский район» зарегистрировано обособленное подразделение, ведутся работы по контракту. </w:t>
      </w:r>
    </w:p>
    <w:p w:rsidR="00AE4693" w:rsidRDefault="00AE4693" w:rsidP="00AE4693">
      <w:pPr>
        <w:ind w:firstLine="720"/>
        <w:jc w:val="both"/>
      </w:pPr>
      <w:r>
        <w:t xml:space="preserve">Расчёт налогооблагаемой прибыли на период 2022-2024 годы по </w:t>
      </w:r>
      <w:r w:rsidRPr="00DD394E">
        <w:t>филиал</w:t>
      </w:r>
      <w:r>
        <w:t>у</w:t>
      </w:r>
      <w:r w:rsidRPr="00DD394E">
        <w:t xml:space="preserve"> юридическ</w:t>
      </w:r>
      <w:r>
        <w:t>ого</w:t>
      </w:r>
      <w:r w:rsidRPr="00DD394E">
        <w:t xml:space="preserve"> лиц</w:t>
      </w:r>
      <w:proofErr w:type="gramStart"/>
      <w:r>
        <w:t>а</w:t>
      </w:r>
      <w:r w:rsidRPr="00DD394E">
        <w:t xml:space="preserve"> ООО</w:t>
      </w:r>
      <w:proofErr w:type="gramEnd"/>
      <w:r w:rsidRPr="00DD394E">
        <w:t xml:space="preserve"> ТК «Руслан-1», осуществляющ</w:t>
      </w:r>
      <w:r>
        <w:t>его</w:t>
      </w:r>
      <w:r w:rsidRPr="00DD394E">
        <w:t xml:space="preserve"> деятельность на территории муниципального образования Фировский район </w:t>
      </w:r>
      <w:r>
        <w:t xml:space="preserve">произведён на </w:t>
      </w:r>
      <w:r w:rsidRPr="00DD394E">
        <w:t>основании выгрузки из системы «Смарт-бюджет»</w:t>
      </w:r>
      <w:r>
        <w:t>.</w:t>
      </w:r>
    </w:p>
    <w:p w:rsidR="00AE4693" w:rsidRDefault="00AE4693" w:rsidP="00AE4693">
      <w:pPr>
        <w:tabs>
          <w:tab w:val="num" w:pos="0"/>
        </w:tabs>
        <w:jc w:val="center"/>
        <w:rPr>
          <w:b/>
        </w:rPr>
      </w:pPr>
    </w:p>
    <w:p w:rsidR="00AE4693" w:rsidRDefault="00AE4693" w:rsidP="00AE4693">
      <w:pPr>
        <w:tabs>
          <w:tab w:val="num" w:pos="0"/>
        </w:tabs>
        <w:jc w:val="center"/>
        <w:rPr>
          <w:b/>
          <w:bCs/>
        </w:rPr>
      </w:pPr>
      <w:r>
        <w:rPr>
          <w:b/>
        </w:rPr>
        <w:t xml:space="preserve">Определение стоимости имущества, подлежащего налогообложению </w:t>
      </w:r>
      <w:r>
        <w:rPr>
          <w:b/>
          <w:bCs/>
        </w:rPr>
        <w:t xml:space="preserve">по «самостоятельным» налогоплательщикам и филиалам юридических лиц </w:t>
      </w:r>
    </w:p>
    <w:p w:rsidR="00AE4693" w:rsidRDefault="00AE4693" w:rsidP="00AE4693">
      <w:pPr>
        <w:tabs>
          <w:tab w:val="num" w:pos="0"/>
        </w:tabs>
        <w:jc w:val="center"/>
        <w:rPr>
          <w:b/>
        </w:rPr>
      </w:pPr>
      <w:r>
        <w:rPr>
          <w:b/>
        </w:rPr>
        <w:t>на 2023 год и на период до 2025 года</w:t>
      </w:r>
    </w:p>
    <w:p w:rsidR="00AE4693" w:rsidRDefault="00AE4693" w:rsidP="00AE4693">
      <w:pPr>
        <w:jc w:val="center"/>
      </w:pPr>
    </w:p>
    <w:p w:rsidR="00AE4693" w:rsidRDefault="00AE4693" w:rsidP="00AE4693">
      <w:pPr>
        <w:ind w:firstLine="720"/>
        <w:jc w:val="both"/>
      </w:pPr>
      <w:r>
        <w:t xml:space="preserve">По данным </w:t>
      </w:r>
      <w:r w:rsidRPr="00C51CED">
        <w:t>форм</w:t>
      </w:r>
      <w:r>
        <w:t>ы</w:t>
      </w:r>
      <w:r w:rsidRPr="00C51CED">
        <w:t xml:space="preserve"> налоговой отчётности № 1-НМ на 01.01.2022 начислено налога на имущество организаций</w:t>
      </w:r>
      <w:r>
        <w:t>, осуществляющих деятельность на территории Фировского района по ставке 2,2% -</w:t>
      </w:r>
      <w:r w:rsidRPr="00D84F76">
        <w:t xml:space="preserve"> </w:t>
      </w:r>
      <w:r>
        <w:t>1742</w:t>
      </w:r>
      <w:r w:rsidRPr="00D84F76">
        <w:t xml:space="preserve"> </w:t>
      </w:r>
      <w:r>
        <w:t>тыс. руб. За 9 месяцев 2021 года – начислено налога на имущество организаций – 1729 тыс. руб.</w:t>
      </w:r>
    </w:p>
    <w:p w:rsidR="00AE4693" w:rsidRDefault="00AE4693" w:rsidP="00AE4693">
      <w:pPr>
        <w:ind w:firstLine="720"/>
        <w:jc w:val="both"/>
      </w:pPr>
      <w:r w:rsidRPr="004948DC">
        <w:t>Стоимость налогооблагаемого имущества за 20</w:t>
      </w:r>
      <w:r>
        <w:t>21</w:t>
      </w:r>
      <w:r w:rsidRPr="004948DC">
        <w:t xml:space="preserve"> год составила </w:t>
      </w:r>
      <w:r>
        <w:t>79182</w:t>
      </w:r>
      <w:r w:rsidRPr="004948DC">
        <w:t xml:space="preserve"> тыс. руб., что составляет </w:t>
      </w:r>
      <w:r>
        <w:t>118,5 %</w:t>
      </w:r>
      <w:r w:rsidRPr="004948DC">
        <w:t xml:space="preserve"> к </w:t>
      </w:r>
      <w:r>
        <w:t xml:space="preserve">уровню </w:t>
      </w:r>
      <w:r w:rsidRPr="004948DC">
        <w:t>20</w:t>
      </w:r>
      <w:r>
        <w:t>20 году. Увеличение стоимости имущества</w:t>
      </w:r>
      <w:r w:rsidRPr="00136D26">
        <w:t xml:space="preserve"> </w:t>
      </w:r>
      <w:r>
        <w:t>произошло в связи с</w:t>
      </w:r>
      <w:r w:rsidRPr="00136D26">
        <w:t xml:space="preserve"> </w:t>
      </w:r>
      <w:r>
        <w:t xml:space="preserve">тем, что введено в эксплуатацию здание Прокуратуры Фировского района, </w:t>
      </w:r>
      <w:r w:rsidRPr="00BD40C4">
        <w:t>ГКУ Управление ПС, ЗН и</w:t>
      </w:r>
      <w:proofErr w:type="gramStart"/>
      <w:r w:rsidRPr="00BD40C4">
        <w:t xml:space="preserve"> Т</w:t>
      </w:r>
      <w:proofErr w:type="gramEnd"/>
      <w:r w:rsidRPr="00BD40C4">
        <w:t xml:space="preserve"> Тверской области</w:t>
      </w:r>
      <w:r>
        <w:t xml:space="preserve"> проведены мероприятия по пожарно-техническому вооружению ПЧ-56 п. Фирово (закуплены дыхательные аппараты)</w:t>
      </w:r>
      <w:r w:rsidRPr="00136D26">
        <w:t xml:space="preserve">. </w:t>
      </w:r>
    </w:p>
    <w:p w:rsidR="00AE4693" w:rsidRDefault="00AE4693" w:rsidP="00AE4693">
      <w:pPr>
        <w:ind w:firstLine="720"/>
        <w:jc w:val="both"/>
      </w:pPr>
      <w:r>
        <w:t xml:space="preserve">В 2021 году по организациям Прокуратура Тверской области, АО Национальная Башенная Компания, АО Газпром газораспределение стоимость имущества рассчитана по поступлениям налога на имущества из системы </w:t>
      </w:r>
      <w:proofErr w:type="spellStart"/>
      <w:r>
        <w:t>СмартБюджет</w:t>
      </w:r>
      <w:proofErr w:type="spellEnd"/>
      <w:r>
        <w:t>. С</w:t>
      </w:r>
      <w:r w:rsidRPr="00A308B7">
        <w:t>тоимость имущества</w:t>
      </w:r>
      <w:r>
        <w:t xml:space="preserve"> по вышеназванным организациям на период 2022-2025 году запланирован 100% к уровню 2021 года.</w:t>
      </w:r>
    </w:p>
    <w:p w:rsidR="00AE4693" w:rsidRDefault="00AE4693" w:rsidP="00AE4693">
      <w:pPr>
        <w:ind w:firstLine="720"/>
        <w:jc w:val="both"/>
      </w:pPr>
      <w:r>
        <w:t xml:space="preserve">Сокращение стоимости имущества объясняется начислением амортизации на имущество предприятий и организаций. </w:t>
      </w:r>
    </w:p>
    <w:p w:rsidR="00AE4693" w:rsidRDefault="00AE4693" w:rsidP="00AE4693">
      <w:pPr>
        <w:ind w:firstLine="708"/>
        <w:jc w:val="both"/>
      </w:pPr>
      <w:r>
        <w:lastRenderedPageBreak/>
        <w:t>В прогнозируемом периоде увеличения стоимости имущества не планируется. Темп роста по стоимости имущества подлежащему налогообложению на плановый период составит: 2022 год- 97,0%, 2024 год-97,1%, 2025 год-97,2%.</w:t>
      </w:r>
    </w:p>
    <w:p w:rsidR="00AE4693" w:rsidRDefault="00AE4693" w:rsidP="00AE4693">
      <w:pPr>
        <w:ind w:firstLine="708"/>
        <w:jc w:val="both"/>
      </w:pPr>
      <w:r>
        <w:t>На территории МО «Фировский район» отсутствуют реализуемые и планируемые к реализации инвестиционные проекты.</w:t>
      </w:r>
    </w:p>
    <w:p w:rsidR="00AE4693" w:rsidRDefault="00AE4693" w:rsidP="00AE4693">
      <w:pPr>
        <w:jc w:val="center"/>
        <w:rPr>
          <w:b/>
        </w:rPr>
      </w:pPr>
    </w:p>
    <w:p w:rsidR="00AE4693" w:rsidRPr="00CE5C38" w:rsidRDefault="00AE4693" w:rsidP="00AE4693">
      <w:pPr>
        <w:tabs>
          <w:tab w:val="num" w:pos="0"/>
        </w:tabs>
        <w:jc w:val="center"/>
        <w:rPr>
          <w:b/>
        </w:rPr>
      </w:pPr>
      <w:r>
        <w:rPr>
          <w:b/>
        </w:rPr>
        <w:t>Раздел «Инвестиции»</w:t>
      </w:r>
    </w:p>
    <w:p w:rsidR="00AE4693" w:rsidRDefault="00AE4693" w:rsidP="00AE4693">
      <w:pPr>
        <w:jc w:val="center"/>
      </w:pPr>
    </w:p>
    <w:p w:rsidR="00AE4693" w:rsidRDefault="00AE4693" w:rsidP="00AE4693">
      <w:pPr>
        <w:spacing w:line="300" w:lineRule="exact"/>
        <w:ind w:firstLine="720"/>
        <w:jc w:val="both"/>
      </w:pPr>
      <w:r w:rsidRPr="00920F3B">
        <w:t xml:space="preserve">Всего по Фировскому району </w:t>
      </w:r>
      <w:r w:rsidRPr="00920F3B">
        <w:rPr>
          <w:b/>
        </w:rPr>
        <w:t>в 20</w:t>
      </w:r>
      <w:r>
        <w:rPr>
          <w:b/>
        </w:rPr>
        <w:t>21</w:t>
      </w:r>
      <w:r w:rsidRPr="00920F3B">
        <w:rPr>
          <w:b/>
        </w:rPr>
        <w:t xml:space="preserve"> году</w:t>
      </w:r>
      <w:r w:rsidRPr="00920F3B">
        <w:t xml:space="preserve"> объем инвестиций в основной капитал (без субъектов малого предпринимательства) </w:t>
      </w:r>
      <w:r>
        <w:t xml:space="preserve">по данным Тверьстата </w:t>
      </w:r>
      <w:r w:rsidRPr="00920F3B">
        <w:t>составил</w:t>
      </w:r>
      <w:r>
        <w:t xml:space="preserve"> 27834</w:t>
      </w:r>
      <w:r w:rsidRPr="00920F3B">
        <w:t xml:space="preserve"> тыс. руб.</w:t>
      </w:r>
    </w:p>
    <w:p w:rsidR="00AE4693" w:rsidRPr="00920F3B" w:rsidRDefault="00AE4693" w:rsidP="00AE4693">
      <w:pPr>
        <w:spacing w:line="300" w:lineRule="exact"/>
        <w:ind w:firstLine="720"/>
        <w:jc w:val="both"/>
        <w:rPr>
          <w:b/>
        </w:rPr>
      </w:pPr>
      <w:r w:rsidRPr="00920F3B">
        <w:rPr>
          <w:b/>
        </w:rPr>
        <w:t>-Увелич</w:t>
      </w:r>
      <w:r>
        <w:rPr>
          <w:b/>
        </w:rPr>
        <w:t>ился объем</w:t>
      </w:r>
      <w:r w:rsidRPr="00920F3B">
        <w:rPr>
          <w:b/>
        </w:rPr>
        <w:t xml:space="preserve"> инвестиций по следующим видам деятельности:</w:t>
      </w:r>
    </w:p>
    <w:p w:rsidR="00AE4693" w:rsidRDefault="00AE4693" w:rsidP="00982E4F">
      <w:pPr>
        <w:numPr>
          <w:ilvl w:val="0"/>
          <w:numId w:val="2"/>
        </w:numPr>
        <w:tabs>
          <w:tab w:val="left" w:pos="993"/>
        </w:tabs>
        <w:spacing w:line="300" w:lineRule="exact"/>
        <w:ind w:left="0" w:firstLine="709"/>
        <w:jc w:val="both"/>
      </w:pPr>
      <w:r w:rsidRPr="00537E91">
        <w:t>РАЗДЕЛ P: Образование</w:t>
      </w:r>
      <w:r>
        <w:t xml:space="preserve">. Инвестиции составили 7662,0 тыс. руб. в 1,7 р. к 2020 году (Автобус, учебники, </w:t>
      </w:r>
      <w:proofErr w:type="spellStart"/>
      <w:r>
        <w:t>хоз</w:t>
      </w:r>
      <w:proofErr w:type="gramStart"/>
      <w:r>
        <w:t>.и</w:t>
      </w:r>
      <w:proofErr w:type="gramEnd"/>
      <w:r>
        <w:t>нвентарь</w:t>
      </w:r>
      <w:proofErr w:type="spellEnd"/>
      <w:r>
        <w:t>, оргтехника, мебель, инструменты, оборудование, мебель);</w:t>
      </w:r>
    </w:p>
    <w:p w:rsidR="00AE4693" w:rsidRPr="00920F3B" w:rsidRDefault="00AE4693" w:rsidP="00982E4F">
      <w:pPr>
        <w:numPr>
          <w:ilvl w:val="0"/>
          <w:numId w:val="2"/>
        </w:numPr>
        <w:tabs>
          <w:tab w:val="left" w:pos="993"/>
        </w:tabs>
        <w:spacing w:line="300" w:lineRule="exact"/>
        <w:ind w:left="0" w:firstLine="709"/>
        <w:jc w:val="both"/>
      </w:pPr>
      <w:r w:rsidRPr="00537E91">
        <w:t>РАЗДЕЛ R: Деятельность в области культуры, спорта, организации досуга и развлечений</w:t>
      </w:r>
      <w:r w:rsidRPr="00AE7881">
        <w:t xml:space="preserve">: </w:t>
      </w:r>
      <w:proofErr w:type="gramStart"/>
      <w:r w:rsidRPr="00EB7AE0">
        <w:t xml:space="preserve">Инвестиции составили </w:t>
      </w:r>
      <w:r>
        <w:t>6918</w:t>
      </w:r>
      <w:r w:rsidRPr="00EB7AE0">
        <w:t xml:space="preserve"> тыс. руб. в </w:t>
      </w:r>
      <w:r>
        <w:t>2,3 р.</w:t>
      </w:r>
      <w:r w:rsidRPr="00EB7AE0">
        <w:t xml:space="preserve"> к 20</w:t>
      </w:r>
      <w:r>
        <w:t>20</w:t>
      </w:r>
      <w:r w:rsidRPr="00EB7AE0">
        <w:t xml:space="preserve"> году</w:t>
      </w:r>
      <w:r>
        <w:t xml:space="preserve"> (оборудование кинозала (Фонд кино), </w:t>
      </w:r>
      <w:r w:rsidRPr="00AE1B85">
        <w:t>кресла театральные, о</w:t>
      </w:r>
      <w:r>
        <w:t xml:space="preserve">дежда сцены, </w:t>
      </w:r>
      <w:r w:rsidRPr="00AE1B85">
        <w:t>компьютерное оборудование, хоккейное оборудование</w:t>
      </w:r>
      <w:r>
        <w:t>).</w:t>
      </w:r>
      <w:proofErr w:type="gramEnd"/>
    </w:p>
    <w:p w:rsidR="00AE4693" w:rsidRPr="00870D6F" w:rsidRDefault="00AE4693" w:rsidP="00AE4693">
      <w:pPr>
        <w:spacing w:line="300" w:lineRule="exact"/>
        <w:ind w:firstLine="720"/>
        <w:jc w:val="both"/>
        <w:rPr>
          <w:i/>
        </w:rPr>
      </w:pPr>
      <w:r w:rsidRPr="00870D6F">
        <w:rPr>
          <w:i/>
        </w:rPr>
        <w:t>Всего за 20</w:t>
      </w:r>
      <w:r>
        <w:rPr>
          <w:i/>
        </w:rPr>
        <w:t>21</w:t>
      </w:r>
      <w:r w:rsidRPr="00870D6F">
        <w:rPr>
          <w:i/>
        </w:rPr>
        <w:t xml:space="preserve"> год освоено по </w:t>
      </w:r>
      <w:r>
        <w:rPr>
          <w:i/>
        </w:rPr>
        <w:t xml:space="preserve">остальным </w:t>
      </w:r>
      <w:r w:rsidRPr="00870D6F">
        <w:rPr>
          <w:i/>
        </w:rPr>
        <w:t>видам экономической деятельности:</w:t>
      </w:r>
    </w:p>
    <w:p w:rsidR="00AE4693" w:rsidRDefault="00AE4693" w:rsidP="00AE4693">
      <w:pPr>
        <w:tabs>
          <w:tab w:val="left" w:pos="567"/>
        </w:tabs>
        <w:spacing w:line="300" w:lineRule="exact"/>
        <w:jc w:val="both"/>
      </w:pPr>
      <w:r>
        <w:tab/>
        <w:t>-</w:t>
      </w:r>
      <w:r>
        <w:tab/>
      </w:r>
      <w:r w:rsidRPr="000D3CA8">
        <w:t>Обеспечение электрической энергией, газом  и паром; кондиционирование воздуха</w:t>
      </w:r>
      <w:r w:rsidRPr="00920F3B">
        <w:t xml:space="preserve"> </w:t>
      </w:r>
      <w:r>
        <w:t>– 665 тыс. руб.</w:t>
      </w:r>
      <w:r w:rsidRPr="006461E0">
        <w:t xml:space="preserve"> </w:t>
      </w:r>
      <w:r>
        <w:t>(реконструкция и новое оборудование объектов электроснабжения)</w:t>
      </w:r>
      <w:r w:rsidRPr="006461E0">
        <w:t>;</w:t>
      </w:r>
    </w:p>
    <w:p w:rsidR="00AE4693" w:rsidRDefault="00AE4693" w:rsidP="00AE4693">
      <w:pPr>
        <w:tabs>
          <w:tab w:val="left" w:pos="567"/>
        </w:tabs>
        <w:spacing w:line="300" w:lineRule="exact"/>
        <w:jc w:val="both"/>
      </w:pPr>
      <w:r>
        <w:tab/>
        <w:t xml:space="preserve">- </w:t>
      </w:r>
      <w:r>
        <w:tab/>
      </w:r>
      <w:r w:rsidRPr="00AE1B85">
        <w:t>Торговля оптовая и розничная; ремонт автотранспортных средств и мотоциклов</w:t>
      </w:r>
      <w:r>
        <w:t xml:space="preserve"> – 110 тыс. руб. (сетевые магазины выполняют </w:t>
      </w:r>
      <w:r w:rsidRPr="00662A07">
        <w:t>ремонтные работы</w:t>
      </w:r>
      <w:r>
        <w:t xml:space="preserve"> и закупают</w:t>
      </w:r>
      <w:r w:rsidRPr="00662A07">
        <w:t xml:space="preserve"> оборудование</w:t>
      </w:r>
      <w:r>
        <w:t>);</w:t>
      </w:r>
    </w:p>
    <w:p w:rsidR="00AE4693" w:rsidRDefault="00AE4693" w:rsidP="00AE4693">
      <w:pPr>
        <w:tabs>
          <w:tab w:val="left" w:pos="567"/>
        </w:tabs>
        <w:spacing w:line="300" w:lineRule="exact"/>
        <w:jc w:val="both"/>
      </w:pPr>
      <w:r>
        <w:tab/>
        <w:t xml:space="preserve">- </w:t>
      </w:r>
      <w:r>
        <w:tab/>
      </w:r>
      <w:r w:rsidRPr="00662A07">
        <w:t>Государственное управление и обеспечение военной безопасности; социальное обеспечение</w:t>
      </w:r>
      <w:r>
        <w:t xml:space="preserve"> – 12393 тыс. руб. (Администрацией Фировского района завершён </w:t>
      </w:r>
      <w:r>
        <w:rPr>
          <w:lang w:val="en-US"/>
        </w:rPr>
        <w:t>IV</w:t>
      </w:r>
      <w:r>
        <w:t>-этап по строительству внутрипоселковых разводящих газовых сетей, поселения в рамках программ (ППМИ, комфорт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>ор. среда) устанавливали детские игровые площадки, светильники парковые, а также закупали мебель и инструменты);</w:t>
      </w:r>
    </w:p>
    <w:p w:rsidR="00AE4693" w:rsidRDefault="00AE4693" w:rsidP="00AE4693">
      <w:pPr>
        <w:spacing w:line="300" w:lineRule="exact"/>
        <w:ind w:firstLine="708"/>
        <w:jc w:val="both"/>
      </w:pPr>
      <w:r>
        <w:t xml:space="preserve">- </w:t>
      </w:r>
      <w:r w:rsidRPr="00662A07">
        <w:t xml:space="preserve">Деятельность в области здравоохранения и социальных услуг </w:t>
      </w:r>
      <w:r>
        <w:t>–37 тыс. руб. (</w:t>
      </w:r>
      <w:r w:rsidRPr="00662A07">
        <w:t>ГБУ КЦСОН Фировского района</w:t>
      </w:r>
      <w:r>
        <w:t xml:space="preserve"> закупали оборудование);</w:t>
      </w:r>
    </w:p>
    <w:p w:rsidR="00AE4693" w:rsidRDefault="00AE4693" w:rsidP="00AE4693">
      <w:pPr>
        <w:spacing w:line="300" w:lineRule="exact"/>
        <w:ind w:firstLine="708"/>
        <w:jc w:val="both"/>
      </w:pPr>
      <w:proofErr w:type="gramStart"/>
      <w:r>
        <w:t xml:space="preserve">- Деятельность в области здравоохранения и социальных услуг – 1516 тыс. руб. (ГБУЗ Фировская ЦРБ приобретены </w:t>
      </w:r>
      <w:r w:rsidRPr="00AB28BF">
        <w:t>компьютер</w:t>
      </w:r>
      <w:r>
        <w:t>ы</w:t>
      </w:r>
      <w:r w:rsidRPr="00AB28BF">
        <w:t>, МФУ, принтер</w:t>
      </w:r>
      <w:r>
        <w:t>ы.</w:t>
      </w:r>
      <w:proofErr w:type="gramEnd"/>
    </w:p>
    <w:p w:rsidR="00AE4693" w:rsidRDefault="00AE4693" w:rsidP="00AE4693">
      <w:pPr>
        <w:tabs>
          <w:tab w:val="left" w:pos="0"/>
        </w:tabs>
        <w:spacing w:line="300" w:lineRule="exact"/>
        <w:ind w:firstLine="709"/>
        <w:jc w:val="both"/>
      </w:pPr>
      <w:r w:rsidRPr="00114EE3">
        <w:rPr>
          <w:b/>
        </w:rPr>
        <w:t>По оценке 20</w:t>
      </w:r>
      <w:r>
        <w:rPr>
          <w:b/>
        </w:rPr>
        <w:t xml:space="preserve">22 </w:t>
      </w:r>
      <w:r w:rsidRPr="00114EE3">
        <w:rPr>
          <w:b/>
        </w:rPr>
        <w:t xml:space="preserve">года </w:t>
      </w:r>
      <w:r>
        <w:t>ожидается</w:t>
      </w:r>
      <w:r w:rsidRPr="00114EE3">
        <w:t xml:space="preserve"> </w:t>
      </w:r>
      <w:r w:rsidRPr="00E25B64">
        <w:t xml:space="preserve">увеличение объёма инвестиций </w:t>
      </w:r>
      <w:r>
        <w:t xml:space="preserve">в основной капитал в целом по году и </w:t>
      </w:r>
      <w:r w:rsidRPr="00E25B64">
        <w:t>по отдельным видам деятельности:</w:t>
      </w:r>
    </w:p>
    <w:p w:rsidR="00AE4693" w:rsidRDefault="00AE4693" w:rsidP="00AE4693">
      <w:pPr>
        <w:spacing w:line="300" w:lineRule="exact"/>
        <w:ind w:firstLine="708"/>
        <w:jc w:val="both"/>
      </w:pPr>
      <w:r>
        <w:t xml:space="preserve">- </w:t>
      </w:r>
      <w:r w:rsidRPr="00234D04">
        <w:t>«</w:t>
      </w:r>
      <w:r>
        <w:t>Строительство</w:t>
      </w:r>
      <w:r w:rsidRPr="00234D04">
        <w:t xml:space="preserve">» – </w:t>
      </w:r>
      <w:r>
        <w:t>60835</w:t>
      </w:r>
      <w:r w:rsidRPr="00234D04">
        <w:t xml:space="preserve"> тыс. руб. </w:t>
      </w:r>
      <w:r>
        <w:t xml:space="preserve">В связи с тем, что на территории Фировского района и Осташковского городского округа в 2022 году началась реализация проекта по </w:t>
      </w:r>
      <w:r w:rsidRPr="00662A07">
        <w:t>реконструкци</w:t>
      </w:r>
      <w:r>
        <w:t>и</w:t>
      </w:r>
      <w:r w:rsidRPr="00662A07">
        <w:t xml:space="preserve"> автомобильной дороги Большое Эскино-Трестино-Жданово</w:t>
      </w:r>
      <w:r>
        <w:t xml:space="preserve"> (сумма согласована с </w:t>
      </w:r>
      <w:proofErr w:type="spellStart"/>
      <w:r>
        <w:t>Осташковским</w:t>
      </w:r>
      <w:proofErr w:type="spellEnd"/>
      <w:r>
        <w:t xml:space="preserve"> городским округом). Протяжённость дороги составит 40,6 км, 24км из которых будет, проходит по территории Фировского района.</w:t>
      </w:r>
    </w:p>
    <w:p w:rsidR="00AE4693" w:rsidRDefault="00AE4693" w:rsidP="00AE4693">
      <w:pPr>
        <w:spacing w:line="300" w:lineRule="exact"/>
        <w:jc w:val="both"/>
      </w:pPr>
      <w:r w:rsidRPr="00234D04">
        <w:tab/>
      </w:r>
      <w:r w:rsidRPr="00920F3B">
        <w:rPr>
          <w:b/>
        </w:rPr>
        <w:t>В прогнозном периоде 20</w:t>
      </w:r>
      <w:r>
        <w:rPr>
          <w:b/>
        </w:rPr>
        <w:t>23</w:t>
      </w:r>
      <w:r w:rsidRPr="00920F3B">
        <w:rPr>
          <w:b/>
        </w:rPr>
        <w:t>-202</w:t>
      </w:r>
      <w:r>
        <w:rPr>
          <w:b/>
        </w:rPr>
        <w:t>4</w:t>
      </w:r>
      <w:r w:rsidRPr="00920F3B">
        <w:rPr>
          <w:b/>
        </w:rPr>
        <w:t xml:space="preserve"> годах:</w:t>
      </w:r>
      <w:r w:rsidRPr="00730F4D">
        <w:t xml:space="preserve"> </w:t>
      </w:r>
      <w:r>
        <w:t xml:space="preserve">Динамика инвестиций будет складываться за счет освоения денежных средств по следующим видам экономической деятельности: </w:t>
      </w:r>
    </w:p>
    <w:p w:rsidR="00AE4693" w:rsidRDefault="00AE4693" w:rsidP="00AE4693">
      <w:pPr>
        <w:ind w:firstLine="708"/>
        <w:jc w:val="both"/>
      </w:pPr>
      <w:r>
        <w:rPr>
          <w:b/>
        </w:rPr>
        <w:t>В 2023 году:</w:t>
      </w:r>
    </w:p>
    <w:p w:rsidR="00AE4693" w:rsidRDefault="00AE4693" w:rsidP="00AE4693">
      <w:pPr>
        <w:ind w:firstLine="708"/>
        <w:jc w:val="both"/>
      </w:pPr>
      <w:r>
        <w:t>-</w:t>
      </w:r>
      <w:r w:rsidRPr="00BC5D18">
        <w:t xml:space="preserve">«Обеспечение электрической энергией, газом  и паром; кондиционирование воздуха»- </w:t>
      </w:r>
      <w:r>
        <w:t>300</w:t>
      </w:r>
      <w:r w:rsidRPr="00BC5D18">
        <w:t xml:space="preserve"> тыс. руб. (реконструкция и установ</w:t>
      </w:r>
      <w:r>
        <w:t>ка</w:t>
      </w:r>
      <w:r w:rsidRPr="00BC5D18">
        <w:t xml:space="preserve"> ново</w:t>
      </w:r>
      <w:r>
        <w:t>го</w:t>
      </w:r>
      <w:r w:rsidRPr="00BC5D18">
        <w:t xml:space="preserve"> оборудовани</w:t>
      </w:r>
      <w:r>
        <w:t>я</w:t>
      </w:r>
      <w:r w:rsidRPr="00BC5D18">
        <w:t xml:space="preserve"> объектов электроснабжения</w:t>
      </w:r>
      <w:r>
        <w:t>);</w:t>
      </w:r>
    </w:p>
    <w:p w:rsidR="00AE4693" w:rsidRDefault="00AE4693" w:rsidP="00AE4693">
      <w:pPr>
        <w:ind w:firstLine="708"/>
        <w:jc w:val="both"/>
      </w:pPr>
      <w:r>
        <w:t>- «Строительство» - 296702 тыс. руб. (</w:t>
      </w:r>
      <w:r w:rsidRPr="00F3048B">
        <w:t>реконструкци</w:t>
      </w:r>
      <w:r>
        <w:t>я</w:t>
      </w:r>
      <w:r w:rsidRPr="00F3048B">
        <w:t xml:space="preserve"> автомобильной дороги Большое Эскино-Трестино-Жданово</w:t>
      </w:r>
      <w:r>
        <w:t xml:space="preserve"> </w:t>
      </w:r>
      <w:r w:rsidRPr="00F3048B">
        <w:t xml:space="preserve">(сумма согласована с </w:t>
      </w:r>
      <w:proofErr w:type="spellStart"/>
      <w:r w:rsidRPr="00F3048B">
        <w:t>Осташковским</w:t>
      </w:r>
      <w:proofErr w:type="spellEnd"/>
      <w:r w:rsidRPr="00F3048B">
        <w:t xml:space="preserve"> городским округом)</w:t>
      </w:r>
      <w:r>
        <w:t>);</w:t>
      </w:r>
    </w:p>
    <w:p w:rsidR="00AE4693" w:rsidRDefault="00AE4693" w:rsidP="00AE4693">
      <w:pPr>
        <w:ind w:firstLine="708"/>
        <w:jc w:val="both"/>
      </w:pPr>
      <w:r>
        <w:t>-</w:t>
      </w:r>
      <w:r w:rsidRPr="004F2914">
        <w:t>«Торговля оптовая и розничная; ремонт автотранспортных средств и мотоциклов» -</w:t>
      </w:r>
      <w:r>
        <w:t>80</w:t>
      </w:r>
      <w:r w:rsidRPr="004F2914">
        <w:t xml:space="preserve"> тыс. руб., (закупка оборудования в сетевом магазине);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</w:t>
      </w:r>
      <w:r w:rsidRPr="005207AA">
        <w:t>Государственное управление и обеспечение военной безопасности; обязательное социальное обеспечение</w:t>
      </w:r>
      <w:r>
        <w:t>» 2110 тыс. руб. (участие поселений в программах);</w:t>
      </w:r>
    </w:p>
    <w:p w:rsidR="00AE4693" w:rsidRDefault="00AE4693" w:rsidP="00AE4693">
      <w:pPr>
        <w:ind w:firstLine="708"/>
        <w:jc w:val="both"/>
      </w:pPr>
      <w:r>
        <w:lastRenderedPageBreak/>
        <w:t>-«</w:t>
      </w:r>
      <w:r w:rsidRPr="005207AA">
        <w:t>Образование</w:t>
      </w:r>
      <w:r>
        <w:t>» 1070 тыс. руб. (оснащение материально- технической базы, выполнение ремонтных работ);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-«Д</w:t>
      </w:r>
      <w:r w:rsidRPr="00920F3B">
        <w:t>еятельность в области здравоохранения и социальных услуг</w:t>
      </w:r>
      <w:r>
        <w:t>» 50 тыс. руб. (оборудование</w:t>
      </w:r>
      <w:r w:rsidRPr="003E70B5">
        <w:t>)</w:t>
      </w:r>
      <w:r>
        <w:t>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</w:t>
      </w:r>
      <w:r w:rsidRPr="005207AA">
        <w:t>Деятельность в области культуры, спорта, организации досуга и развлечений</w:t>
      </w:r>
      <w:r>
        <w:t>» 3109 тыс. руб. (закупка музыкальных инструментов (рояль), оснащение МТБ</w:t>
      </w:r>
      <w:r w:rsidRPr="003E70B5">
        <w:t>)</w:t>
      </w:r>
      <w:r>
        <w:t>.</w:t>
      </w:r>
    </w:p>
    <w:p w:rsidR="00AE4693" w:rsidRPr="00DD17B1" w:rsidRDefault="00AE4693" w:rsidP="00AE4693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  <w:r w:rsidRPr="00DD17B1">
        <w:rPr>
          <w:b/>
        </w:rPr>
        <w:t>В 202</w:t>
      </w:r>
      <w:r>
        <w:rPr>
          <w:b/>
        </w:rPr>
        <w:t>4</w:t>
      </w:r>
      <w:r w:rsidRPr="00DD17B1">
        <w:rPr>
          <w:b/>
        </w:rPr>
        <w:t>году: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-«Обеспечение электрической энергией, газом  и паром; кондиционирование воздуха»- 303 тыс. руб. (реконструкция и установка нового оборудования объектов электроснабжения);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 xml:space="preserve">- «Строительство» - 476486 тыс. руб. (реконструкция автомобильной дороги Большое Эскино-Трестино-Жданово (сумма согласована с </w:t>
      </w:r>
      <w:proofErr w:type="spellStart"/>
      <w:r>
        <w:t>Осташковским</w:t>
      </w:r>
      <w:proofErr w:type="spellEnd"/>
      <w:r>
        <w:t xml:space="preserve"> городским округом));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-«Торговля оптовая и розничная; ремонт автотранспортных средств и мотоциклов» -81 тыс. руб., (закупка оборудования в сетевом магазине);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-«Государственное управление и обеспечение военной безопасности; обязательное социальное обеспечение» 2115 тыс. руб. (участие поселений в программах);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-«Образование» 1085 тыс. руб. (оснащение материально- технической базы, выполнение ремонтных работ);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-«Деятельность в области здравоохранения и социальных услуг» 50 тыс. руб. (оборудование);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-«Деятельность в области культуры, спорта, организации досуга и развлечений» 1530 тыс. руб. (оснащение МТБ).</w:t>
      </w:r>
    </w:p>
    <w:p w:rsidR="00AE4693" w:rsidRDefault="00AE4693" w:rsidP="00AE4693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  <w:r w:rsidRPr="00DD17B1">
        <w:rPr>
          <w:b/>
        </w:rPr>
        <w:t>В 202</w:t>
      </w:r>
      <w:r>
        <w:rPr>
          <w:b/>
        </w:rPr>
        <w:t>5</w:t>
      </w:r>
      <w:r w:rsidRPr="00DD17B1">
        <w:rPr>
          <w:b/>
        </w:rPr>
        <w:t xml:space="preserve"> году</w:t>
      </w:r>
      <w:r w:rsidRPr="00531798">
        <w:t xml:space="preserve"> </w:t>
      </w:r>
      <w:r>
        <w:rPr>
          <w:b/>
        </w:rPr>
        <w:t>д</w:t>
      </w:r>
      <w:r w:rsidRPr="00531798">
        <w:rPr>
          <w:b/>
        </w:rPr>
        <w:t>инамика инвестиций будет складываться за счёт освоения денежных средств по следующим видам экономической деятельности: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-«Обеспечение электрической энергией, газом и паром; кондиционирование воздуха»- 307 тыс. руб. (реконструкция и установка нового оборудования объектов электроснабжения), 14 000тыс. руб. (выполнение работ по проекту «Переоборудование твёрдотопливной котельной в п. Сосновка на природный газ»);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-«Торговля оптовая и розничная; ремонт автотранспортных средств и мотоциклов» -83 тыс. руб., (закупка оборудования в сетевом магазине);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-«Государственное управление и обеспечение военной безопасности; обязательное социальное обеспечение» 2122 тыс. руб. (участие поселений в программах);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-«Образование» 1101 тыс. руб. (оснащение материально- технической базы, выполнение ремонтных работ);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-«Деятельность в области здравоохранения и социальных услуг» 50 тыс. руб. (оборудование);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-«Деятельность в области культуры, спорта, организации досуга и развлечений» 1560 тыс. руб. (оснащение МТБ).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>С 2015 года наблюдалась положительная динамика по объёму инвестиций в основной капитал за счёт реализации на территории Фировского района следующих проектов: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 xml:space="preserve">В 2015 году </w:t>
      </w:r>
      <w:r w:rsidRPr="00531798">
        <w:t>выполнен</w:t>
      </w:r>
      <w:r>
        <w:t>ы</w:t>
      </w:r>
      <w:r w:rsidRPr="00531798">
        <w:t xml:space="preserve"> строительно-монтажны</w:t>
      </w:r>
      <w:r>
        <w:t>е</w:t>
      </w:r>
      <w:r w:rsidRPr="00531798">
        <w:t xml:space="preserve"> работ</w:t>
      </w:r>
      <w:r>
        <w:t>ы</w:t>
      </w:r>
      <w:r w:rsidRPr="00531798">
        <w:t xml:space="preserve"> на объекте «</w:t>
      </w:r>
      <w:proofErr w:type="spellStart"/>
      <w:r w:rsidRPr="00531798">
        <w:t>Блочно</w:t>
      </w:r>
      <w:proofErr w:type="spellEnd"/>
      <w:r w:rsidRPr="00531798">
        <w:t>-модульная котельная мощностью 12 МВт в посёлке Великооктябрьский Фировского района Тверской области»</w:t>
      </w:r>
      <w:r>
        <w:t>;</w:t>
      </w:r>
    </w:p>
    <w:p w:rsidR="00AE4693" w:rsidRDefault="00AE4693" w:rsidP="00AE4693">
      <w:pPr>
        <w:tabs>
          <w:tab w:val="left" w:pos="567"/>
        </w:tabs>
        <w:jc w:val="both"/>
      </w:pPr>
      <w:r>
        <w:tab/>
        <w:t xml:space="preserve">В 2015-2017 годах </w:t>
      </w:r>
      <w:r w:rsidRPr="00531798">
        <w:t xml:space="preserve">строительство </w:t>
      </w:r>
      <w:r>
        <w:t>много</w:t>
      </w:r>
      <w:r w:rsidRPr="00531798">
        <w:t>квартирн</w:t>
      </w:r>
      <w:r>
        <w:t>ых</w:t>
      </w:r>
      <w:r w:rsidRPr="00531798">
        <w:t xml:space="preserve"> жил</w:t>
      </w:r>
      <w:r>
        <w:t>ых</w:t>
      </w:r>
      <w:r w:rsidRPr="00531798">
        <w:t xml:space="preserve"> дом</w:t>
      </w:r>
      <w:r>
        <w:t>ов</w:t>
      </w:r>
      <w:r w:rsidRPr="00531798">
        <w:t xml:space="preserve"> в посёлке Сосновка </w:t>
      </w:r>
      <w:r>
        <w:t xml:space="preserve">и посёлке </w:t>
      </w:r>
      <w:r w:rsidRPr="00531798">
        <w:t>Великооктябрьс</w:t>
      </w:r>
      <w:r>
        <w:t>кий</w:t>
      </w:r>
      <w:r w:rsidRPr="00531798">
        <w:t xml:space="preserve"> Фировского района Тверской области, в рамках реализации Региональной программы «Адресная программа Тверской области по переселению граждан из аварийного жилого фонда на 2013-2017 года»</w:t>
      </w:r>
      <w:r>
        <w:t>;</w:t>
      </w:r>
    </w:p>
    <w:p w:rsidR="00AE4693" w:rsidRPr="00837446" w:rsidRDefault="00AE4693" w:rsidP="00AE4693">
      <w:pPr>
        <w:tabs>
          <w:tab w:val="left" w:pos="567"/>
        </w:tabs>
        <w:jc w:val="both"/>
      </w:pPr>
      <w:r>
        <w:tab/>
        <w:t xml:space="preserve">В 2018-2021 годах выполнение работ по строительству </w:t>
      </w:r>
      <w:r w:rsidRPr="00837446">
        <w:t>объекта «Внутрипоселковые разводящие газовые сети в п. Фирово»</w:t>
      </w:r>
      <w:r>
        <w:t xml:space="preserve"> </w:t>
      </w:r>
      <w:r>
        <w:rPr>
          <w:lang w:val="en-US"/>
        </w:rPr>
        <w:t>I</w:t>
      </w:r>
      <w:r w:rsidRPr="00837446">
        <w:t>-</w:t>
      </w:r>
      <w:r>
        <w:rPr>
          <w:lang w:val="en-US"/>
        </w:rPr>
        <w:t>IV</w:t>
      </w:r>
      <w:r>
        <w:t xml:space="preserve"> этапы.</w:t>
      </w:r>
    </w:p>
    <w:p w:rsidR="008D0DDB" w:rsidRDefault="008D0DDB" w:rsidP="00E90173">
      <w:pPr>
        <w:shd w:val="clear" w:color="auto" w:fill="FFFFFF"/>
        <w:tabs>
          <w:tab w:val="left" w:pos="1019"/>
        </w:tabs>
        <w:spacing w:line="360" w:lineRule="auto"/>
        <w:ind w:firstLine="731"/>
        <w:jc w:val="both"/>
        <w:rPr>
          <w:b/>
          <w:sz w:val="26"/>
          <w:szCs w:val="26"/>
        </w:rPr>
      </w:pPr>
    </w:p>
    <w:p w:rsidR="00DE47CF" w:rsidRPr="00DE47CF" w:rsidRDefault="00DE47CF" w:rsidP="00DE47CF">
      <w:pPr>
        <w:shd w:val="clear" w:color="auto" w:fill="FFFFFF"/>
        <w:tabs>
          <w:tab w:val="left" w:pos="1019"/>
        </w:tabs>
        <w:spacing w:line="360" w:lineRule="auto"/>
        <w:ind w:firstLine="731"/>
        <w:jc w:val="center"/>
      </w:pPr>
      <w:r w:rsidRPr="00DE47CF">
        <w:rPr>
          <w:b/>
        </w:rPr>
        <w:t>Раздел «Промышленное производство»</w:t>
      </w:r>
    </w:p>
    <w:p w:rsidR="00EA221F" w:rsidRPr="00EA221F" w:rsidRDefault="00EA221F" w:rsidP="00EA221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A221F">
        <w:t xml:space="preserve">В структуре промышленности Фировского района, на данный момент преобладают: </w:t>
      </w:r>
      <w:r w:rsidRPr="00EA221F">
        <w:lastRenderedPageBreak/>
        <w:t xml:space="preserve">лесозаготовка, обработка древесины, добыча полезных ископаемых, </w:t>
      </w:r>
      <w:r w:rsidRPr="00EA221F">
        <w:rPr>
          <w:rFonts w:hint="eastAsia"/>
        </w:rPr>
        <w:t>производство</w:t>
      </w:r>
      <w:r w:rsidRPr="00EA221F">
        <w:t xml:space="preserve"> </w:t>
      </w:r>
      <w:r w:rsidRPr="00EA221F">
        <w:rPr>
          <w:rFonts w:hint="eastAsia"/>
        </w:rPr>
        <w:t>и</w:t>
      </w:r>
      <w:r w:rsidRPr="00EA221F">
        <w:t xml:space="preserve"> </w:t>
      </w:r>
      <w:r w:rsidRPr="00EA221F">
        <w:rPr>
          <w:rFonts w:hint="eastAsia"/>
        </w:rPr>
        <w:t>распределение</w:t>
      </w:r>
      <w:r w:rsidRPr="00EA221F">
        <w:t xml:space="preserve"> </w:t>
      </w:r>
      <w:r w:rsidRPr="00EA221F">
        <w:rPr>
          <w:rFonts w:hint="eastAsia"/>
        </w:rPr>
        <w:t>теплоэнергии</w:t>
      </w:r>
      <w:r w:rsidRPr="00EA221F">
        <w:t xml:space="preserve"> </w:t>
      </w:r>
      <w:r w:rsidRPr="00EA221F">
        <w:rPr>
          <w:rFonts w:hint="eastAsia"/>
        </w:rPr>
        <w:t>и</w:t>
      </w:r>
      <w:r w:rsidRPr="00EA221F">
        <w:t xml:space="preserve"> </w:t>
      </w:r>
      <w:r w:rsidRPr="00EA221F">
        <w:rPr>
          <w:rFonts w:hint="eastAsia"/>
        </w:rPr>
        <w:t>воды</w:t>
      </w:r>
      <w:r w:rsidRPr="00EA221F">
        <w:t>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 xml:space="preserve">Прогнозные показатели социально-экономического развития муниципального образования Фировский район составлен на основании данных, представленных предприятиями района. </w:t>
      </w:r>
    </w:p>
    <w:p w:rsidR="00EA221F" w:rsidRPr="00EA221F" w:rsidRDefault="00EA221F" w:rsidP="00EA221F">
      <w:pPr>
        <w:ind w:firstLine="720"/>
        <w:jc w:val="both"/>
      </w:pPr>
      <w:r w:rsidRPr="00EA221F">
        <w:t xml:space="preserve">На территории Фировского района лесозаготовкой и обработкой древесины занимаются три предприятия: ООО «Баталинский ЛПК», ООО «Баталинский ДОК», ООО «Никос». </w:t>
      </w:r>
    </w:p>
    <w:p w:rsidR="00EA221F" w:rsidRPr="00EA221F" w:rsidRDefault="00EA221F" w:rsidP="00EA221F">
      <w:pPr>
        <w:ind w:firstLine="720"/>
        <w:jc w:val="both"/>
      </w:pPr>
      <w:r w:rsidRPr="00EA221F">
        <w:rPr>
          <w:b/>
        </w:rPr>
        <w:t>В 2021 году показатель промышленное производство по ОКВЭД лесоводство и лесозаготовки</w:t>
      </w:r>
      <w:r w:rsidRPr="00EA221F">
        <w:t xml:space="preserve">  увеличился по сравнению с 2020 годом, в связи с наращиванием объёма заготовк</w:t>
      </w:r>
      <w:proofErr w:type="gramStart"/>
      <w:r w:rsidRPr="00EA221F">
        <w:t>и ООО</w:t>
      </w:r>
      <w:proofErr w:type="gramEnd"/>
      <w:r w:rsidRPr="00EA221F">
        <w:t xml:space="preserve"> «Баталинский ЛПК», индекс физического объёма промышленного производства составил 110,4%.</w:t>
      </w:r>
    </w:p>
    <w:p w:rsidR="00EA221F" w:rsidRPr="00EA221F" w:rsidRDefault="00EA221F" w:rsidP="00EA221F">
      <w:pPr>
        <w:ind w:firstLine="720"/>
        <w:jc w:val="both"/>
      </w:pPr>
      <w:r w:rsidRPr="00EA221F">
        <w:rPr>
          <w:b/>
        </w:rPr>
        <w:t>В 2022 году</w:t>
      </w:r>
      <w:r w:rsidRPr="00EA221F">
        <w:t xml:space="preserve"> ожидается незначительное увеличение промышленного производства за счёт </w:t>
      </w:r>
      <w:proofErr w:type="gramStart"/>
      <w:r w:rsidRPr="00EA221F">
        <w:t>увеличения объёмов заготовки лесоматериалов хвойных пород</w:t>
      </w:r>
      <w:proofErr w:type="gramEnd"/>
      <w:r w:rsidRPr="00EA221F">
        <w:t xml:space="preserve"> ООО "Баталинский ЛПК", лесоматериалов лиственных пород ООО "Баталинский ЛПК" и ООО Никос, дровяной древесины</w:t>
      </w:r>
      <w:r w:rsidRPr="00EA221F">
        <w:rPr>
          <w:sz w:val="20"/>
          <w:szCs w:val="20"/>
        </w:rPr>
        <w:t xml:space="preserve"> </w:t>
      </w:r>
      <w:r w:rsidRPr="00EA221F">
        <w:t xml:space="preserve">ООО "Баталинский ЛПК" и ООО Никос. </w:t>
      </w:r>
    </w:p>
    <w:p w:rsidR="00EA221F" w:rsidRPr="00EA221F" w:rsidRDefault="00EA221F" w:rsidP="00EA221F">
      <w:pPr>
        <w:ind w:firstLine="720"/>
        <w:jc w:val="both"/>
      </w:pPr>
      <w:r w:rsidRPr="00EA221F">
        <w:t>На прогнозируемый период 2023 год и на период до 2025 года планируется заготовка древесины по вышеназванным предприятиям на уровне 2022 года.</w:t>
      </w:r>
    </w:p>
    <w:p w:rsidR="00EA221F" w:rsidRPr="00EA221F" w:rsidRDefault="00EA221F" w:rsidP="00EA221F">
      <w:pPr>
        <w:shd w:val="clear" w:color="auto" w:fill="FFFFFF"/>
        <w:tabs>
          <w:tab w:val="left" w:pos="1019"/>
        </w:tabs>
        <w:ind w:right="32" w:firstLine="731"/>
        <w:jc w:val="both"/>
      </w:pPr>
    </w:p>
    <w:p w:rsidR="00EA221F" w:rsidRPr="00EA221F" w:rsidRDefault="00EA221F" w:rsidP="00EA221F">
      <w:pPr>
        <w:shd w:val="clear" w:color="auto" w:fill="FFFFFF"/>
        <w:tabs>
          <w:tab w:val="left" w:pos="1019"/>
        </w:tabs>
        <w:ind w:right="32" w:firstLine="731"/>
        <w:jc w:val="both"/>
      </w:pPr>
      <w:r w:rsidRPr="00EA221F">
        <w:rPr>
          <w:b/>
        </w:rPr>
        <w:t>В 2021 году индекс физического объёма в целом по промышленному производству</w:t>
      </w:r>
      <w:r w:rsidRPr="00EA221F">
        <w:t xml:space="preserve"> составил 99,4 %, снижение произошло в основном за счёт сокращения производства </w:t>
      </w:r>
      <w:proofErr w:type="gramStart"/>
      <w:r w:rsidRPr="00EA221F">
        <w:t>асфальто-бетона</w:t>
      </w:r>
      <w:proofErr w:type="gramEnd"/>
      <w:r w:rsidRPr="00EA221F">
        <w:t xml:space="preserve"> ООО «Фировское ДРСУ».</w:t>
      </w:r>
    </w:p>
    <w:p w:rsidR="00EA221F" w:rsidRPr="00EA221F" w:rsidRDefault="00EA221F" w:rsidP="00EA221F">
      <w:pPr>
        <w:tabs>
          <w:tab w:val="left" w:pos="1080"/>
        </w:tabs>
        <w:ind w:firstLine="680"/>
        <w:jc w:val="both"/>
        <w:rPr>
          <w:color w:val="000000"/>
        </w:rPr>
      </w:pPr>
      <w:r w:rsidRPr="00EA221F">
        <w:rPr>
          <w:b/>
        </w:rPr>
        <w:t>Добычу полезных ископаемых</w:t>
      </w:r>
      <w:r w:rsidRPr="00EA221F">
        <w:t xml:space="preserve"> в районе осуществляет ООО «Фировское ДРСУ». В 2021 году добыча полезных ископаемых увеличилась по сравнению с 2020 годом, индекс физического объёма промышленного производства составил 105,5%. Увеличение показателя произошло в связи </w:t>
      </w:r>
      <w:proofErr w:type="gramStart"/>
      <w:r w:rsidRPr="00EA221F">
        <w:t>с наращиваем</w:t>
      </w:r>
      <w:proofErr w:type="gramEnd"/>
      <w:r w:rsidRPr="00EA221F">
        <w:t xml:space="preserve"> производства смеси песчано-гравийной, незначительным увеличением по добыче песка природного, но сократилась добыча щебня </w:t>
      </w:r>
      <w:r w:rsidRPr="00EA221F">
        <w:rPr>
          <w:color w:val="000000"/>
        </w:rPr>
        <w:t>в связи с отсутствием объёма работ по асфальтированию.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>Сокращение темпов добычи в прогнозируемом периоде до 2025 г. полезных ископаемых объясняется тем, чт</w:t>
      </w:r>
      <w:proofErr w:type="gramStart"/>
      <w:r w:rsidRPr="00EA221F">
        <w:t>о ООО</w:t>
      </w:r>
      <w:proofErr w:type="gramEnd"/>
      <w:r w:rsidRPr="00EA221F">
        <w:t xml:space="preserve"> «Фировское ДРСУ» заключает контракты только на содержание дорог.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rPr>
          <w:b/>
        </w:rPr>
        <w:t>Обрабатывающее производство (Раздел С)</w:t>
      </w:r>
      <w:r w:rsidRPr="00EA221F">
        <w:t xml:space="preserve"> В 2021 году предприятие ООО «Фировское ДРСУ» снижает объемы по производству </w:t>
      </w:r>
      <w:proofErr w:type="gramStart"/>
      <w:r w:rsidRPr="00EA221F">
        <w:t>асфальто-бетонной</w:t>
      </w:r>
      <w:proofErr w:type="gramEnd"/>
      <w:r w:rsidRPr="00EA221F">
        <w:t xml:space="preserve"> смеси, в связи с невозможностью производить асфальт высокого качества необходимого для проведения капитального ремонта дорог </w:t>
      </w:r>
      <w:r w:rsidRPr="00EA221F">
        <w:rPr>
          <w:lang w:val="en-US"/>
        </w:rPr>
        <w:t>I</w:t>
      </w:r>
      <w:r w:rsidRPr="00EA221F">
        <w:t xml:space="preserve"> и </w:t>
      </w:r>
      <w:r w:rsidRPr="00EA221F">
        <w:rPr>
          <w:lang w:val="en-US"/>
        </w:rPr>
        <w:t>II</w:t>
      </w:r>
      <w:r w:rsidRPr="00EA221F">
        <w:t xml:space="preserve"> классов.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>На прогнозируемый период до 2025 года</w:t>
      </w:r>
      <w:r w:rsidRPr="00EA221F">
        <w:rPr>
          <w:b/>
        </w:rPr>
        <w:t xml:space="preserve"> </w:t>
      </w:r>
      <w:r w:rsidRPr="00EA221F">
        <w:t>темп роста запланирован на уровне 2021г.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rPr>
          <w:b/>
        </w:rPr>
        <w:t xml:space="preserve">Производство продукции по разделу </w:t>
      </w:r>
      <w:r w:rsidRPr="00EA221F">
        <w:rPr>
          <w:b/>
          <w:lang w:val="en-US"/>
        </w:rPr>
        <w:t>D</w:t>
      </w:r>
      <w:r w:rsidRPr="00EA221F">
        <w:t xml:space="preserve">: Обеспечение электрической энергией, газом и паром; кондиционирование </w:t>
      </w:r>
      <w:proofErr w:type="gramStart"/>
      <w:r w:rsidRPr="00EA221F">
        <w:t>воздуха</w:t>
      </w:r>
      <w:proofErr w:type="gramEnd"/>
      <w:r w:rsidRPr="00EA221F">
        <w:t xml:space="preserve"> в том числе предоставление энергии тепловой отпущенной котельными в Фировском районе с октября 2021 года осуществляют Муниципальное унитарное предприятие «Фировские коммунальные услуги», Муниципальное унитарное предприятие «Великооктябрьские коммунальные услуги» и Муниципальное бюджетное общеобразовательное учреждение Рождественская средняя общеобразовательная школа. До мая 2021 года услуги по предоставлению энергии тепловой отпущенной котельными оказывали МУП «Великооктябрьский коммунальщик» и МУП «Фировское ЖКХ», на сегодняшний день вышеназванные предприятия деятельность приостановили и находятся в стадии банкротства. 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>В 2021 году индекс физического объёма производства тепловой энергии составил 103 %. Увеличение показателя связано с климатическими условиями 2021 года.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>На прогнозируемый период до 2025 г.  планируется незначительное увеличение объёмов производства и распределения теплоэнергии, воды в районе, за счет роста тарифов на услуги ЖКХ.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rPr>
          <w:b/>
        </w:rPr>
        <w:t xml:space="preserve">Производство продукции по разделу Е. </w:t>
      </w:r>
      <w:r w:rsidRPr="00EA221F">
        <w:t xml:space="preserve">Забор, очистку и распределение воды в районе с июня 2021 года осуществляют Муниципальное унитарное предприятие </w:t>
      </w:r>
      <w:r w:rsidRPr="00EA221F">
        <w:lastRenderedPageBreak/>
        <w:t>«Фировские коммунальные услуги» и Муниципальное унитарное предприятие «Великооктябрьские коммунальные услуги». До мая 2021 года услуги по забору, очистке и распределению воды оказывали МУП «Великооктябрьский коммунальщик» и МУП «Фировское ЖКХ», на сегодняшний день вышеназванные предприятия деятельность приостановили и находятся в стадии банкротства.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>В 2021 году индекс физического объёма сохранился на уровне 2020 года и составил 100,2%.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>На прогнозируемый период до 2025 г. планируется незначительное увеличение объёмов забора, очистку и распределение воды в районе, за счёт увеличения числа потребителей.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 xml:space="preserve">Сбор и обработку сточных вод в районе с июня 2021 года осуществляют Муниципальное унитарное предприятие «Фировские коммунальные услуги» и Муниципальное унитарное предприятие «Великооктябрьские коммунальные услуги». До мая 2021 года услуги по забору, очистке и распределению воды оказывали МУП «Великооктябрьский коммунальщик» и МУП «Фировское ЖКХ», на сегодняшний день вышеназванные предприятия деятельность приостановили и находятся в стадии банкротства. Увеличение по показателю «Сбор и обработку сточных вод» произошло за счет заключения договоров с населением и организациями района.  </w:t>
      </w:r>
    </w:p>
    <w:p w:rsidR="00EA221F" w:rsidRPr="00EA221F" w:rsidRDefault="00EA221F" w:rsidP="00EA221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  <w:r w:rsidRPr="00EA221F">
        <w:t xml:space="preserve">В 2021 году объем отгруженных товаров, выполненных работ и услуг  предприятиями Фировского района всего по всем видам деятельности снизился и составил 99,4%. Снижение произошло в связи с отсутствием контрактов у ООО Фировское ДРСУ на выполнение работ с использованием </w:t>
      </w:r>
      <w:proofErr w:type="gramStart"/>
      <w:r w:rsidRPr="00EA221F">
        <w:t>асфальто-бетонной</w:t>
      </w:r>
      <w:proofErr w:type="gramEnd"/>
      <w:r w:rsidRPr="00EA221F">
        <w:t xml:space="preserve"> смеси, щебня. На прогнозируемый период до 2025 года объем отгруженных товаров, выполненных работ и услуг незначительно увеличится.</w:t>
      </w:r>
    </w:p>
    <w:p w:rsidR="00DE47CF" w:rsidRDefault="00DE47CF" w:rsidP="00DE47C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</w:p>
    <w:p w:rsidR="00DE47CF" w:rsidRPr="00DE47CF" w:rsidRDefault="00DE47CF" w:rsidP="00DE47C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center"/>
        <w:rPr>
          <w:b/>
        </w:rPr>
      </w:pPr>
      <w:r w:rsidRPr="00DE47CF">
        <w:rPr>
          <w:b/>
        </w:rPr>
        <w:t>Раздел «Агропромышленный комплекс»</w:t>
      </w:r>
    </w:p>
    <w:p w:rsidR="00DE47CF" w:rsidRPr="00DE47CF" w:rsidRDefault="00DE47CF" w:rsidP="00DE47CF">
      <w:pPr>
        <w:widowControl w:val="0"/>
        <w:shd w:val="clear" w:color="auto" w:fill="FFFFFF"/>
        <w:tabs>
          <w:tab w:val="left" w:pos="1019"/>
        </w:tabs>
        <w:autoSpaceDE w:val="0"/>
        <w:autoSpaceDN w:val="0"/>
        <w:adjustRightInd w:val="0"/>
        <w:ind w:right="32" w:firstLine="731"/>
        <w:jc w:val="both"/>
      </w:pPr>
    </w:p>
    <w:p w:rsidR="00EA221F" w:rsidRPr="00EA221F" w:rsidRDefault="00EA221F" w:rsidP="00EA221F">
      <w:pPr>
        <w:ind w:firstLine="709"/>
        <w:jc w:val="both"/>
        <w:rPr>
          <w:rFonts w:eastAsia="Calibri"/>
          <w:b/>
          <w:lang w:eastAsia="en-US"/>
        </w:rPr>
      </w:pPr>
      <w:r w:rsidRPr="00EA221F">
        <w:rPr>
          <w:rFonts w:eastAsia="Calibri"/>
          <w:b/>
          <w:lang w:eastAsia="en-US"/>
        </w:rPr>
        <w:t>Форма 1АПК:</w:t>
      </w:r>
    </w:p>
    <w:p w:rsidR="00EA221F" w:rsidRPr="00EA221F" w:rsidRDefault="00EA221F" w:rsidP="00EA221F">
      <w:pPr>
        <w:ind w:firstLine="709"/>
        <w:jc w:val="both"/>
        <w:rPr>
          <w:rFonts w:eastAsia="Calibri"/>
          <w:b/>
          <w:lang w:eastAsia="en-US"/>
        </w:rPr>
      </w:pPr>
      <w:r w:rsidRPr="00EA221F">
        <w:t>Сельское хозяйство в Фировском районе представлено: колхоз «Восход» (ведет производственную деятельность) и личными подсобными хозяйствами.</w:t>
      </w:r>
    </w:p>
    <w:p w:rsidR="00EA221F" w:rsidRPr="00EA221F" w:rsidRDefault="00EA221F" w:rsidP="00EA221F">
      <w:pPr>
        <w:ind w:firstLine="709"/>
        <w:jc w:val="both"/>
      </w:pPr>
      <w:r w:rsidRPr="00EA221F">
        <w:t>За 2021 год произведено валовой продукции по всем категориям хозяйств на сумму 130,7 млн. рублей, или 98% к аналогичному периоду 2020 года в действующих ценах, в том числе:</w:t>
      </w:r>
    </w:p>
    <w:p w:rsidR="00EA221F" w:rsidRPr="00EA221F" w:rsidRDefault="00EA221F" w:rsidP="00EA221F">
      <w:pPr>
        <w:ind w:firstLine="709"/>
        <w:jc w:val="both"/>
      </w:pPr>
      <w:r w:rsidRPr="00EA221F">
        <w:t>- продукции сельскохозяйственных предприятий – 13,2 млн. руб., или 95%,</w:t>
      </w:r>
    </w:p>
    <w:p w:rsidR="00EA221F" w:rsidRPr="00EA221F" w:rsidRDefault="00EA221F" w:rsidP="00EA221F">
      <w:pPr>
        <w:ind w:firstLine="709"/>
        <w:jc w:val="both"/>
      </w:pPr>
      <w:r w:rsidRPr="00EA221F">
        <w:t>- хозяйств населения – 117,5 млн. руб. или 98%.</w:t>
      </w:r>
    </w:p>
    <w:p w:rsidR="00EA221F" w:rsidRPr="00EA221F" w:rsidRDefault="00EA221F" w:rsidP="00EA221F">
      <w:pPr>
        <w:ind w:firstLine="709"/>
        <w:jc w:val="both"/>
      </w:pPr>
      <w:r w:rsidRPr="00EA221F">
        <w:t>На период 2023-2025 годов планируется незначительный рост валовой продукции по всем категориям хозяйств Фировского района.</w:t>
      </w:r>
    </w:p>
    <w:p w:rsidR="00EA221F" w:rsidRPr="00EA221F" w:rsidRDefault="00EA221F" w:rsidP="00EA221F">
      <w:pPr>
        <w:ind w:firstLine="709"/>
        <w:jc w:val="both"/>
        <w:rPr>
          <w:i/>
        </w:rPr>
      </w:pPr>
      <w:r w:rsidRPr="00EA221F">
        <w:rPr>
          <w:i/>
        </w:rPr>
        <w:t>Растениеводство</w:t>
      </w:r>
    </w:p>
    <w:p w:rsidR="00EA221F" w:rsidRPr="00EA221F" w:rsidRDefault="00EA221F" w:rsidP="00EA221F">
      <w:pPr>
        <w:ind w:firstLine="709"/>
        <w:jc w:val="both"/>
      </w:pPr>
      <w:r w:rsidRPr="00EA221F">
        <w:t>Посевная площадь – 1061 га, в том числе:</w:t>
      </w:r>
    </w:p>
    <w:p w:rsidR="00EA221F" w:rsidRPr="00EA221F" w:rsidRDefault="00EA221F" w:rsidP="00EA221F">
      <w:pPr>
        <w:ind w:firstLine="709"/>
        <w:jc w:val="both"/>
      </w:pPr>
      <w:r w:rsidRPr="00EA221F">
        <w:t>- картофель - 74 га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- овощи - 14 га 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- кормовые культуры - 973 га. </w:t>
      </w:r>
    </w:p>
    <w:p w:rsidR="00EA221F" w:rsidRPr="00EA221F" w:rsidRDefault="00EA221F" w:rsidP="00EA221F">
      <w:pPr>
        <w:jc w:val="both"/>
      </w:pPr>
      <w:r w:rsidRPr="00EA221F">
        <w:t xml:space="preserve">Посевные площади в целом по району держаться на одном уровне. Ввод земель сельскохозяйственного назначения – не планируется. </w:t>
      </w:r>
    </w:p>
    <w:p w:rsidR="00EA221F" w:rsidRPr="00EA221F" w:rsidRDefault="00EA221F" w:rsidP="00EA221F">
      <w:pPr>
        <w:ind w:firstLine="709"/>
        <w:jc w:val="both"/>
      </w:pPr>
      <w:r w:rsidRPr="00EA221F">
        <w:t>Колхоз «Восход» в связи с финансовыми трудностями не проводили яровой сев однолетних культур.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Производство кормов в перерасчете на кормовые единицы в сельскохозяйственных предприятиях на 1 условную голову КРС в 2021 году снизилось и составило – 15,0 </w:t>
      </w:r>
      <w:proofErr w:type="spellStart"/>
      <w:r w:rsidRPr="00EA221F">
        <w:t>цн.к</w:t>
      </w:r>
      <w:proofErr w:type="gramStart"/>
      <w:r w:rsidRPr="00EA221F">
        <w:t>.е</w:t>
      </w:r>
      <w:proofErr w:type="gramEnd"/>
      <w:r w:rsidRPr="00EA221F">
        <w:t>д</w:t>
      </w:r>
      <w:proofErr w:type="spellEnd"/>
      <w:r w:rsidRPr="00EA221F">
        <w:t xml:space="preserve"> (65%). В 2022 году данный показатель планируется увеличить до 17цн.к.ед. На плановый период 2022-2025 годов производство кормов останется на прежнем уровне.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 </w:t>
      </w:r>
      <w:r w:rsidRPr="00EA221F">
        <w:rPr>
          <w:i/>
        </w:rPr>
        <w:t>Животноводство.</w:t>
      </w:r>
      <w:r w:rsidRPr="00EA221F">
        <w:t xml:space="preserve"> Поголовье крупного рогатого скота за 2021 год в колхозе «Восход» уменьшилось на 15%,  и составило 166 голов (2020 год – 195 гол.). В том  числе  поголовье коров уменьшилось на 7%, и составило  – 142 головы (2020 год – 153 гол). В 2021 </w:t>
      </w:r>
      <w:r w:rsidRPr="00EA221F">
        <w:lastRenderedPageBreak/>
        <w:t>году произошло увеличение надоя молока на 1 корову и естественно производство молока увеличилось на 105% – 311т</w:t>
      </w:r>
      <w:r>
        <w:t xml:space="preserve"> </w:t>
      </w:r>
      <w:r w:rsidRPr="00EA221F">
        <w:t>(в 2020г – 295т).</w:t>
      </w:r>
    </w:p>
    <w:p w:rsidR="00EA221F" w:rsidRPr="00EA221F" w:rsidRDefault="00EA221F" w:rsidP="00EA221F">
      <w:pPr>
        <w:ind w:firstLine="709"/>
        <w:jc w:val="both"/>
      </w:pPr>
      <w:r w:rsidRPr="00EA221F">
        <w:t>В 2022 году и на период 2023-2025гг планируется незначительное увеличение поголовья скота и птицы.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Производство основных видов сельскохозяйственной продукции в хозяйствах населения Фировского района в 2021 году характеризуется следующими показателями:      </w:t>
      </w:r>
    </w:p>
    <w:p w:rsidR="00EA221F" w:rsidRPr="00EA221F" w:rsidRDefault="00EA221F" w:rsidP="00EA221F">
      <w:pPr>
        <w:ind w:firstLine="709"/>
        <w:jc w:val="both"/>
      </w:pPr>
      <w:r w:rsidRPr="00EA221F">
        <w:t>- картофель – 829 т (2020 год – 830 т)</w:t>
      </w:r>
    </w:p>
    <w:p w:rsidR="00EA221F" w:rsidRPr="00EA221F" w:rsidRDefault="00EA221F" w:rsidP="00EA221F">
      <w:pPr>
        <w:ind w:firstLine="709"/>
        <w:jc w:val="both"/>
      </w:pPr>
      <w:r w:rsidRPr="00EA221F">
        <w:t>- овощи – 338,4 т (2020 год – 285,5 т)</w:t>
      </w:r>
    </w:p>
    <w:p w:rsidR="00EA221F" w:rsidRPr="00EA221F" w:rsidRDefault="00EA221F" w:rsidP="00EA221F">
      <w:pPr>
        <w:ind w:firstLine="709"/>
        <w:jc w:val="both"/>
      </w:pPr>
      <w:r w:rsidRPr="00EA221F">
        <w:t>- скота и птица (в живом весе) – 133,0 т (2020год – 132,9 т)</w:t>
      </w:r>
    </w:p>
    <w:p w:rsidR="00EA221F" w:rsidRPr="00EA221F" w:rsidRDefault="00EA221F" w:rsidP="00EA221F">
      <w:pPr>
        <w:ind w:firstLine="709"/>
        <w:jc w:val="both"/>
      </w:pPr>
      <w:r w:rsidRPr="00EA221F">
        <w:t>- молоко – 773 т (2020 год – 839 т)</w:t>
      </w:r>
    </w:p>
    <w:p w:rsidR="00EA221F" w:rsidRPr="00EA221F" w:rsidRDefault="00EA221F" w:rsidP="00EA221F">
      <w:pPr>
        <w:ind w:firstLine="709"/>
        <w:jc w:val="both"/>
      </w:pPr>
      <w:r w:rsidRPr="00EA221F">
        <w:t>- яйца – 1287 тыс. шт. (2020 год - 1287 тыс. шт.)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- шерсть – 2,0 </w:t>
      </w:r>
      <w:proofErr w:type="spellStart"/>
      <w:r w:rsidRPr="00EA221F">
        <w:t>цн</w:t>
      </w:r>
      <w:proofErr w:type="spellEnd"/>
      <w:r w:rsidRPr="00EA221F">
        <w:t xml:space="preserve">. (2020 год – 2,0 </w:t>
      </w:r>
      <w:proofErr w:type="spellStart"/>
      <w:r w:rsidRPr="00EA221F">
        <w:t>цн</w:t>
      </w:r>
      <w:proofErr w:type="spellEnd"/>
      <w:r w:rsidRPr="00EA221F">
        <w:t>).</w:t>
      </w:r>
    </w:p>
    <w:p w:rsidR="00EA221F" w:rsidRPr="00EA221F" w:rsidRDefault="00EA221F" w:rsidP="00EA221F">
      <w:pPr>
        <w:ind w:firstLine="709"/>
        <w:jc w:val="both"/>
        <w:rPr>
          <w:rFonts w:eastAsia="Calibri"/>
          <w:lang w:eastAsia="en-US"/>
        </w:rPr>
      </w:pPr>
      <w:r w:rsidRPr="00EA221F">
        <w:rPr>
          <w:rFonts w:eastAsia="Calibri"/>
          <w:lang w:eastAsia="en-US"/>
        </w:rPr>
        <w:t>В 2022 году и на плановый период до 2025 года планируется незначительный рост производства продукции основных видов сельскохозяйственной продукции во всех категориях хозяйств Фировского района</w:t>
      </w:r>
    </w:p>
    <w:p w:rsidR="00EA221F" w:rsidRPr="00EA221F" w:rsidRDefault="00EA221F" w:rsidP="00EA221F">
      <w:pPr>
        <w:ind w:firstLine="709"/>
        <w:jc w:val="both"/>
        <w:rPr>
          <w:rFonts w:eastAsia="Calibri"/>
          <w:lang w:eastAsia="en-US"/>
        </w:rPr>
      </w:pPr>
    </w:p>
    <w:p w:rsidR="00EA221F" w:rsidRPr="00EA221F" w:rsidRDefault="00EA221F" w:rsidP="00EA221F">
      <w:pPr>
        <w:ind w:firstLine="709"/>
        <w:jc w:val="both"/>
        <w:rPr>
          <w:rFonts w:eastAsia="Calibri"/>
          <w:b/>
          <w:lang w:eastAsia="en-US"/>
        </w:rPr>
      </w:pPr>
      <w:r w:rsidRPr="00EA221F">
        <w:rPr>
          <w:rFonts w:eastAsia="Calibri"/>
          <w:b/>
          <w:lang w:eastAsia="en-US"/>
        </w:rPr>
        <w:t>Форма 3АПК Расчет налогооблагаемой базы по сельскохозяйственным предприятиям-плательщикам единого сельскохозяйственного налога.</w:t>
      </w:r>
    </w:p>
    <w:p w:rsidR="00EA221F" w:rsidRPr="00EA221F" w:rsidRDefault="00EA221F" w:rsidP="00EA221F">
      <w:pPr>
        <w:ind w:firstLine="709"/>
        <w:jc w:val="both"/>
      </w:pPr>
      <w:r w:rsidRPr="00EA221F">
        <w:t xml:space="preserve">Форма 3 АПК не разрабатывалась, в связи с тем, что в колхозе «Восход» налоговая база для исчисления единого сельскохозяйственного налога – нулевая, т.к. в предыдущие налоговые периоды был, получен убыток, которые уменьшает налоговую базу на прогнозируемые периоды до 2025 года. </w:t>
      </w:r>
    </w:p>
    <w:p w:rsidR="003671FC" w:rsidRPr="00DE47CF" w:rsidRDefault="003671FC" w:rsidP="00EA221F">
      <w:pPr>
        <w:shd w:val="clear" w:color="auto" w:fill="FFFFFF"/>
        <w:tabs>
          <w:tab w:val="left" w:pos="1019"/>
        </w:tabs>
        <w:spacing w:line="360" w:lineRule="auto"/>
        <w:rPr>
          <w:b/>
        </w:rPr>
      </w:pPr>
    </w:p>
    <w:p w:rsidR="00DE47CF" w:rsidRPr="00DE47CF" w:rsidRDefault="00DE47CF" w:rsidP="00DE47CF">
      <w:pPr>
        <w:jc w:val="center"/>
        <w:rPr>
          <w:b/>
        </w:rPr>
      </w:pPr>
      <w:r w:rsidRPr="00DE47CF">
        <w:rPr>
          <w:b/>
        </w:rPr>
        <w:t>Раздел «Численность индивидуальных предпринимателей</w:t>
      </w:r>
    </w:p>
    <w:p w:rsidR="00DE47CF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  <w:r w:rsidRPr="00DE47CF">
        <w:rPr>
          <w:b/>
        </w:rPr>
        <w:t>без образования юридического лица»</w:t>
      </w:r>
    </w:p>
    <w:p w:rsidR="00DE47CF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</w:p>
    <w:p w:rsidR="00EA221F" w:rsidRPr="00EA221F" w:rsidRDefault="00EA221F" w:rsidP="00EA221F">
      <w:pPr>
        <w:overflowPunct w:val="0"/>
        <w:autoSpaceDE w:val="0"/>
        <w:autoSpaceDN w:val="0"/>
        <w:adjustRightInd w:val="0"/>
        <w:ind w:firstLine="709"/>
        <w:jc w:val="both"/>
      </w:pPr>
      <w:r w:rsidRPr="00EA221F">
        <w:t>По данным Единого реестра субъектов малого и среднего предпринимательства, размещённого в открытом доступе на сайте Федеральной налоговой службы (https://rmsp.nalog.ru), в 2021 году (по состоянию на 10.01.2022) численность индивидуальных предпринимателей без образования юридического лица составила 124 единицы.</w:t>
      </w:r>
    </w:p>
    <w:p w:rsidR="00EA221F" w:rsidRPr="00EA221F" w:rsidRDefault="00EA221F" w:rsidP="00EA221F">
      <w:pPr>
        <w:overflowPunct w:val="0"/>
        <w:autoSpaceDE w:val="0"/>
        <w:autoSpaceDN w:val="0"/>
        <w:adjustRightInd w:val="0"/>
        <w:ind w:firstLine="709"/>
        <w:jc w:val="both"/>
      </w:pPr>
      <w:r w:rsidRPr="00EA221F">
        <w:t>Вновь созданы в 2021 году следующие индивидуальные предприниматели.</w:t>
      </w:r>
    </w:p>
    <w:p w:rsidR="00EA221F" w:rsidRPr="00EA221F" w:rsidRDefault="00EA221F" w:rsidP="00EA221F">
      <w:pPr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EA221F">
        <w:t>Абрамов Михаил Васильевич 47.24.2 «Торговля розничная кондитерскими изделиями в специализированных магазинах».</w:t>
      </w:r>
    </w:p>
    <w:p w:rsidR="00EA221F" w:rsidRPr="00EA221F" w:rsidRDefault="00EA221F" w:rsidP="00EA221F">
      <w:pPr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EA221F">
        <w:t>Ерофеева Ольга Олеговна 47.82 «Торговля розничная в нестационарных торговых объектах и на рынках текстилем, одеждой и обувью».</w:t>
      </w:r>
    </w:p>
    <w:p w:rsidR="00EA221F" w:rsidRPr="00EA221F" w:rsidRDefault="00EA221F" w:rsidP="00EA221F">
      <w:pPr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EA221F">
        <w:t>Мартынова Ирина Валерьевна 47.77 «Торговля розничная часами и ювелирными изделиями в специализированных магазинах».</w:t>
      </w:r>
    </w:p>
    <w:p w:rsidR="00EA221F" w:rsidRPr="00EA221F" w:rsidRDefault="00EA221F" w:rsidP="00EA221F">
      <w:pPr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</w:pPr>
      <w:proofErr w:type="spellStart"/>
      <w:r w:rsidRPr="00EA221F">
        <w:t>Нахтман</w:t>
      </w:r>
      <w:proofErr w:type="spellEnd"/>
      <w:r w:rsidRPr="00EA221F">
        <w:t xml:space="preserve"> Ксения Владиславовна 47.11 «Торговля розничная преимущественно пищевыми продуктами, включая напитки, и табачными изделиями в неспециализированных магазинах».</w:t>
      </w:r>
    </w:p>
    <w:p w:rsidR="00EA221F" w:rsidRPr="00EA221F" w:rsidRDefault="00EA221F" w:rsidP="00EA221F">
      <w:pPr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</w:pPr>
      <w:proofErr w:type="spellStart"/>
      <w:r w:rsidRPr="00EA221F">
        <w:t>Носовец</w:t>
      </w:r>
      <w:proofErr w:type="spellEnd"/>
      <w:r w:rsidRPr="00EA221F">
        <w:t xml:space="preserve"> Юлия Юрьевна 47.19.1 «Торговля розничная большим товарным ассортиментом с преобладанием непродовольственных товаров в неспециализированных магазинах».</w:t>
      </w:r>
    </w:p>
    <w:p w:rsidR="00EA221F" w:rsidRPr="00EA221F" w:rsidRDefault="00EA221F" w:rsidP="00EA221F">
      <w:pPr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EA221F">
        <w:t>Кирьянов Дмитрий Михайлович 49.41 «Деятельность автомобильного грузового транспорта».</w:t>
      </w:r>
    </w:p>
    <w:p w:rsidR="00EA221F" w:rsidRPr="00EA221F" w:rsidRDefault="00EA221F" w:rsidP="00EA221F">
      <w:pPr>
        <w:overflowPunct w:val="0"/>
        <w:autoSpaceDE w:val="0"/>
        <w:autoSpaceDN w:val="0"/>
        <w:adjustRightInd w:val="0"/>
        <w:ind w:firstLine="709"/>
        <w:jc w:val="both"/>
      </w:pPr>
      <w:r w:rsidRPr="00EA221F">
        <w:t>По состоянию на 10.05.2022 значение рассматриваемого показателя составило 138 единиц.</w:t>
      </w:r>
    </w:p>
    <w:p w:rsidR="00EA221F" w:rsidRPr="00EA221F" w:rsidRDefault="00EA221F" w:rsidP="00EA221F">
      <w:pPr>
        <w:overflowPunct w:val="0"/>
        <w:autoSpaceDE w:val="0"/>
        <w:autoSpaceDN w:val="0"/>
        <w:adjustRightInd w:val="0"/>
        <w:ind w:firstLine="709"/>
        <w:jc w:val="both"/>
      </w:pPr>
      <w:r w:rsidRPr="00EA221F">
        <w:t>На прогнозируемый период до 2024 года планируется рост численности индивидуальных предпринимателей без резкого увеличения.</w:t>
      </w:r>
    </w:p>
    <w:p w:rsidR="00EA221F" w:rsidRPr="00EA221F" w:rsidRDefault="00EA221F" w:rsidP="00EA221F">
      <w:pPr>
        <w:overflowPunct w:val="0"/>
        <w:autoSpaceDE w:val="0"/>
        <w:autoSpaceDN w:val="0"/>
        <w:adjustRightInd w:val="0"/>
        <w:ind w:firstLine="709"/>
        <w:jc w:val="both"/>
      </w:pPr>
      <w:r w:rsidRPr="00EA221F">
        <w:t xml:space="preserve">Количество зарегистрировавшихся самозанятых граждан по Фировскому району (плательщиков налога на профессиональный доход) по состоянию на 01.01.2022 составило </w:t>
      </w:r>
      <w:r w:rsidRPr="00EA221F">
        <w:lastRenderedPageBreak/>
        <w:t xml:space="preserve">240 человек. По состоянию на 26.05.2022 значение данного показателя увеличилось до 245 человек. </w:t>
      </w:r>
    </w:p>
    <w:p w:rsidR="00EA221F" w:rsidRPr="00EA221F" w:rsidRDefault="00EA221F" w:rsidP="00EA221F">
      <w:pPr>
        <w:overflowPunct w:val="0"/>
        <w:autoSpaceDE w:val="0"/>
        <w:autoSpaceDN w:val="0"/>
        <w:adjustRightInd w:val="0"/>
        <w:ind w:firstLine="709"/>
        <w:jc w:val="both"/>
      </w:pPr>
      <w:r w:rsidRPr="00EA221F">
        <w:t>На прогнозируемый период до 2025 года планируется увеличение показателя до 251 единицы.</w:t>
      </w:r>
    </w:p>
    <w:p w:rsidR="00DE47CF" w:rsidRPr="00DE47CF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</w:p>
    <w:p w:rsidR="00DE47CF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</w:p>
    <w:p w:rsidR="00DE47CF" w:rsidRPr="00DE47CF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  <w:r w:rsidRPr="00DE47CF">
        <w:rPr>
          <w:b/>
        </w:rPr>
        <w:t>Раздел «Показатели по налогооблагаемой базе для исчисления налога,</w:t>
      </w:r>
    </w:p>
    <w:p w:rsidR="00DE47CF" w:rsidRPr="00DE47CF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  <w:r w:rsidRPr="00DE47CF">
        <w:rPr>
          <w:b/>
        </w:rPr>
        <w:t>взимаемого в связи с применением упрощенной системы налогообложения»</w:t>
      </w:r>
    </w:p>
    <w:p w:rsidR="00DE47CF" w:rsidRPr="0079504A" w:rsidRDefault="00DE47CF" w:rsidP="00DE47CF">
      <w:pPr>
        <w:shd w:val="clear" w:color="auto" w:fill="FFFFFF"/>
        <w:tabs>
          <w:tab w:val="left" w:pos="1019"/>
        </w:tabs>
        <w:jc w:val="center"/>
        <w:rPr>
          <w:b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Данные за 2020 год сформированы на основании формы №5-УСН, утвержденной приказом ФНС России (</w:t>
      </w:r>
      <w:proofErr w:type="gramStart"/>
      <w:r w:rsidRPr="0079504A">
        <w:rPr>
          <w:rFonts w:eastAsiaTheme="minorHAnsi"/>
          <w:lang w:eastAsia="en-US"/>
        </w:rPr>
        <w:t>годовая</w:t>
      </w:r>
      <w:proofErr w:type="gramEnd"/>
      <w:r w:rsidRPr="0079504A">
        <w:rPr>
          <w:rFonts w:eastAsiaTheme="minorHAnsi"/>
          <w:lang w:eastAsia="en-US"/>
        </w:rPr>
        <w:t>).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b/>
          <w:i/>
          <w:lang w:eastAsia="en-US"/>
        </w:rPr>
      </w:pPr>
      <w:r w:rsidRPr="0079504A">
        <w:rPr>
          <w:rFonts w:eastAsiaTheme="minorHAnsi"/>
          <w:b/>
          <w:i/>
          <w:lang w:eastAsia="en-US"/>
        </w:rPr>
        <w:t>Объект налогообложения – доходы: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- количество налогоплательщиков, представивших за 2020 год налоговые декларации по налогу, уплачиваемому в связи с применением упрощенной системы налогообложения, - 65;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- налоговая база 2020 года – 196 558 тыс. руб.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b/>
          <w:i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b/>
          <w:i/>
          <w:lang w:eastAsia="en-US"/>
        </w:rPr>
      </w:pPr>
      <w:r w:rsidRPr="0079504A">
        <w:rPr>
          <w:rFonts w:eastAsiaTheme="minorHAnsi"/>
          <w:b/>
          <w:i/>
          <w:lang w:eastAsia="en-US"/>
        </w:rPr>
        <w:t>Объект налогообложения – доходы, уменьшенные на величину расходов: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- количество налогоплательщиков, представивших за 2020 год налоговые декларации по налогу, уплачиваемому в связи с применением упрощенной системы налогообложения, - 20;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- налоговая база 2020 года – 3 925 тыс. руб.</w:t>
      </w:r>
    </w:p>
    <w:p w:rsidR="0079504A" w:rsidRPr="0079504A" w:rsidRDefault="0079504A" w:rsidP="00982E4F">
      <w:pPr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Количество налогоплательщиков в 2021 году рассчитано с учётом отмены ЕНВД с 01.01.2021, а также с учётом вновь созданных индивидуальных предпринимателей, выбравших упрощённую систему налогообложения.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В соответствии с информацией, предоставленной Межрайонной ИФНС России №3 по Тверской области, в 2021 году начали осуществлять деятельность с применением упрощённой системы налогообложения после отмены ЕНВД 6 индивидуальных предпринимателей и 4 юридических лица. Из них выбрали объект налогообложения «доходы»: 6 индивидуальных предпринимателей, «доходы – расходы»: 2 юридических лица и 2 индивидуальных предпринимателя.</w:t>
      </w:r>
    </w:p>
    <w:p w:rsidR="0079504A" w:rsidRPr="0079504A" w:rsidRDefault="0079504A" w:rsidP="00982E4F">
      <w:pPr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Таким образом, количество налогоплательщиков в 2021 году составило:</w:t>
      </w:r>
    </w:p>
    <w:p w:rsidR="0079504A" w:rsidRPr="0079504A" w:rsidRDefault="0079504A" w:rsidP="00982E4F">
      <w:pPr>
        <w:numPr>
          <w:ilvl w:val="0"/>
          <w:numId w:val="42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По объекту «доходы»: 65 + 6 (после отмены ЕНВД) + 11 (вновь созданные в 2021 году ИП) = 82 налогоплательщика.</w:t>
      </w:r>
    </w:p>
    <w:p w:rsidR="0079504A" w:rsidRPr="0079504A" w:rsidRDefault="0079504A" w:rsidP="00982E4F">
      <w:pPr>
        <w:numPr>
          <w:ilvl w:val="0"/>
          <w:numId w:val="42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По объекту «доходы, уменьшенные на величину расходов»: 20 + 4 (после отмены ЕНВД) + 4 (вновь созданные в 2021 году ИП) + ИП Рассказов А.В. (переход с ЕСХН) = 33 налогоплательщика.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 xml:space="preserve">Дальнейшее увеличение количества налогоплательщиков возможно за счёт открытия индивидуальных предпринимателей. 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b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Налоговая база за 2021 год по объекту налогообложения «доходы» рассчитана по фактическим поступлениям налога за 2021 год с применением среднего коэффициента уменьшения (1-к=0,642).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Налоговая база за 2021 год по объекту налогообложения «доходы-расходы» рассчитана по начислениям налога за 2021 год.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Увеличение налоговой базы в 2021 году по сравнению с 2020 годом по объекту налогообложения «доходы» обусловлено увеличением количества налогоплательщиков, а также ростом поступлений налога от таких предприятий, как:</w:t>
      </w:r>
    </w:p>
    <w:p w:rsidR="0079504A" w:rsidRPr="0079504A" w:rsidRDefault="0079504A" w:rsidP="00982E4F">
      <w:pPr>
        <w:numPr>
          <w:ilvl w:val="0"/>
          <w:numId w:val="44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lastRenderedPageBreak/>
        <w:t>ООО «Никос» (02.20 Лесозаготовки).</w:t>
      </w:r>
    </w:p>
    <w:p w:rsidR="0079504A" w:rsidRPr="0079504A" w:rsidRDefault="0079504A" w:rsidP="00982E4F">
      <w:pPr>
        <w:numPr>
          <w:ilvl w:val="0"/>
          <w:numId w:val="44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 xml:space="preserve">АО «Ильюшин </w:t>
      </w:r>
      <w:proofErr w:type="spellStart"/>
      <w:r w:rsidRPr="0079504A">
        <w:rPr>
          <w:rFonts w:eastAsiaTheme="minorHAnsi"/>
          <w:lang w:eastAsia="en-US"/>
        </w:rPr>
        <w:t>Финанс</w:t>
      </w:r>
      <w:proofErr w:type="spellEnd"/>
      <w:r w:rsidRPr="0079504A">
        <w:rPr>
          <w:rFonts w:eastAsiaTheme="minorHAnsi"/>
          <w:lang w:eastAsia="en-US"/>
        </w:rPr>
        <w:t xml:space="preserve"> </w:t>
      </w:r>
      <w:proofErr w:type="gramStart"/>
      <w:r w:rsidRPr="0079504A">
        <w:rPr>
          <w:rFonts w:eastAsiaTheme="minorHAnsi"/>
          <w:lang w:eastAsia="en-US"/>
        </w:rPr>
        <w:t>Ко</w:t>
      </w:r>
      <w:proofErr w:type="gramEnd"/>
      <w:r w:rsidRPr="0079504A">
        <w:rPr>
          <w:rFonts w:eastAsiaTheme="minorHAnsi"/>
          <w:lang w:eastAsia="en-US"/>
        </w:rPr>
        <w:t>.» (предприятие платит за ООО «Узмень»</w:t>
      </w:r>
      <w:r w:rsidRPr="0079504A">
        <w:rPr>
          <w:rFonts w:asciiTheme="minorHAnsi" w:eastAsiaTheme="minorHAnsi" w:hAnsiTheme="minorHAnsi" w:cstheme="minorBidi"/>
          <w:lang w:eastAsia="en-US"/>
        </w:rPr>
        <w:t xml:space="preserve"> </w:t>
      </w:r>
      <w:r w:rsidRPr="0079504A">
        <w:rPr>
          <w:rFonts w:eastAsiaTheme="minorHAnsi"/>
          <w:lang w:eastAsia="en-US"/>
        </w:rPr>
        <w:t xml:space="preserve">01.70 Охота, отлов и отстрел диких животных, включая предоставление услуг в этих областях», так как является его учредителем). 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Увеличение налоговой базы в 2021 году по сравнению с 2020 годом по объекту налогообложения «доходы-расходы» обусловлено увеличением количества налогоплательщиков, а также следующими причинами:</w:t>
      </w:r>
    </w:p>
    <w:p w:rsidR="0079504A" w:rsidRPr="0079504A" w:rsidRDefault="0079504A" w:rsidP="00982E4F">
      <w:pPr>
        <w:numPr>
          <w:ilvl w:val="0"/>
          <w:numId w:val="43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Увеличение поступлений от МУП «Фировская ЦРА №77» в связи с полным переходом в 2021 году на упрощённую систему налогообложения 15% (ранее предприятие совмещало ЕНВД и УСН).</w:t>
      </w:r>
    </w:p>
    <w:p w:rsidR="0079504A" w:rsidRPr="0079504A" w:rsidRDefault="0079504A" w:rsidP="00982E4F">
      <w:pPr>
        <w:numPr>
          <w:ilvl w:val="0"/>
          <w:numId w:val="43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Переход ООО «Нива»</w:t>
      </w:r>
      <w:r w:rsidRPr="0079504A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79504A">
        <w:rPr>
          <w:rFonts w:eastAsiaTheme="minorHAnsi"/>
          <w:lang w:eastAsia="en-US"/>
        </w:rPr>
        <w:t>56.10 Деятельность ресторанов и услуги по доставке продуктов питания) на упрощённую систему налогообложения 15% с 2021 года.</w:t>
      </w:r>
    </w:p>
    <w:p w:rsidR="0079504A" w:rsidRPr="0079504A" w:rsidRDefault="0079504A" w:rsidP="00982E4F">
      <w:pPr>
        <w:numPr>
          <w:ilvl w:val="0"/>
          <w:numId w:val="43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Переход ООО «</w:t>
      </w:r>
      <w:proofErr w:type="spellStart"/>
      <w:r w:rsidRPr="0079504A">
        <w:rPr>
          <w:rFonts w:eastAsiaTheme="minorHAnsi"/>
          <w:lang w:eastAsia="en-US"/>
        </w:rPr>
        <w:t>Шлино</w:t>
      </w:r>
      <w:proofErr w:type="spellEnd"/>
      <w:r w:rsidRPr="0079504A">
        <w:rPr>
          <w:rFonts w:eastAsiaTheme="minorHAnsi"/>
          <w:lang w:eastAsia="en-US"/>
        </w:rPr>
        <w:t>»</w:t>
      </w:r>
      <w:r w:rsidRPr="0079504A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79504A">
        <w:rPr>
          <w:rFonts w:eastAsiaTheme="minorHAnsi"/>
          <w:lang w:eastAsia="en-US"/>
        </w:rPr>
        <w:t>47.19 Торговля розничная прочая в неспециализированных магазинах) на упрощённую систему налогообложения 15% с 2021 года.</w:t>
      </w:r>
    </w:p>
    <w:p w:rsidR="0079504A" w:rsidRPr="0079504A" w:rsidRDefault="0079504A" w:rsidP="00982E4F">
      <w:pPr>
        <w:numPr>
          <w:ilvl w:val="0"/>
          <w:numId w:val="43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Переход ИП Рассказова А.В. (10.51.1 Производство питьевого молока и питьевых сливок) на упрощённую систему налогообложения (ранее применял ЕСХН).</w:t>
      </w:r>
    </w:p>
    <w:p w:rsidR="0079504A" w:rsidRPr="0079504A" w:rsidRDefault="0079504A" w:rsidP="00982E4F">
      <w:pPr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Количество налогоплательщиков на 2022 год спрогнозировано с учётом вновь созданных индивидуальных предпринимателей, выбравших упрощённую систему налогообложения, и скорректировано с учётом закрывшихся индивидуальных предпринимателей за истекший период 2022 года (вновь созданные ИП – 13, закрывшиеся – 4).</w:t>
      </w:r>
    </w:p>
    <w:p w:rsidR="0079504A" w:rsidRPr="0079504A" w:rsidRDefault="0079504A" w:rsidP="00982E4F">
      <w:pPr>
        <w:shd w:val="clear" w:color="auto" w:fill="FFFFFF" w:themeFill="background1"/>
        <w:ind w:firstLine="709"/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shd w:val="clear" w:color="auto" w:fill="FFFFFF" w:themeFill="background1"/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lang w:eastAsia="en-US"/>
        </w:rPr>
        <w:t>Налоговая база на 2022 год рассчитана на основании налоговой базы 2021 года, увеличенной на индекс потребительских цен в среднем за год (116,5%) и скорректированной в связи с изменением количества налогоплательщиков. Увеличение налоговой базы 2022 года по сравнению с предыдущим годом обусловлено высоким уровнем инфляции, а также успешной деятельностью, планируемым увеличением оборот</w:t>
      </w:r>
      <w:proofErr w:type="gramStart"/>
      <w:r w:rsidRPr="0079504A">
        <w:rPr>
          <w:rFonts w:eastAsiaTheme="minorHAnsi"/>
          <w:lang w:eastAsia="en-US"/>
        </w:rPr>
        <w:t>а ООО</w:t>
      </w:r>
      <w:proofErr w:type="gramEnd"/>
      <w:r w:rsidRPr="0079504A">
        <w:rPr>
          <w:rFonts w:eastAsiaTheme="minorHAnsi"/>
          <w:lang w:eastAsia="en-US"/>
        </w:rPr>
        <w:t xml:space="preserve"> «Никос»</w:t>
      </w:r>
      <w:r w:rsidRPr="0079504A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79504A">
        <w:rPr>
          <w:rFonts w:eastAsiaTheme="minorHAnsi"/>
          <w:lang w:eastAsia="en-US"/>
        </w:rPr>
        <w:t>02.20 Лесозаготовки).</w:t>
      </w: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</w:p>
    <w:p w:rsidR="0079504A" w:rsidRPr="0079504A" w:rsidRDefault="0079504A" w:rsidP="00982E4F">
      <w:pPr>
        <w:ind w:firstLine="709"/>
        <w:jc w:val="both"/>
        <w:rPr>
          <w:rFonts w:eastAsiaTheme="minorHAnsi"/>
          <w:lang w:eastAsia="en-US"/>
        </w:rPr>
      </w:pPr>
      <w:r w:rsidRPr="0079504A">
        <w:rPr>
          <w:rFonts w:eastAsiaTheme="minorHAnsi"/>
          <w:b/>
          <w:lang w:eastAsia="en-US"/>
        </w:rPr>
        <w:t>Налоговая база на 2023 год и прогнозируемый период до 2025 года</w:t>
      </w:r>
      <w:r w:rsidRPr="0079504A">
        <w:rPr>
          <w:rFonts w:eastAsiaTheme="minorHAnsi"/>
          <w:lang w:eastAsia="en-US"/>
        </w:rPr>
        <w:t xml:space="preserve"> рассчитана с учетом индексов потребительских цен в среднем за год (2023 год – 109%; 2024 год – 104,6%, 2025 год – 104%) и изменения (увеличения) количества налогоплательщиков.</w:t>
      </w:r>
    </w:p>
    <w:p w:rsidR="00DE47CF" w:rsidRPr="00DE47CF" w:rsidRDefault="00DE47CF" w:rsidP="00DE47CF">
      <w:pPr>
        <w:ind w:firstLine="709"/>
        <w:jc w:val="both"/>
        <w:rPr>
          <w:rFonts w:eastAsiaTheme="minorHAnsi"/>
          <w:b/>
          <w:lang w:eastAsia="en-US"/>
        </w:rPr>
      </w:pPr>
    </w:p>
    <w:p w:rsidR="00DE47CF" w:rsidRPr="00DE47CF" w:rsidRDefault="00DE47CF" w:rsidP="00DE47CF">
      <w:pPr>
        <w:jc w:val="both"/>
        <w:rPr>
          <w:rFonts w:eastAsiaTheme="minorHAnsi"/>
          <w:sz w:val="26"/>
          <w:szCs w:val="26"/>
          <w:lang w:eastAsia="en-US"/>
        </w:rPr>
      </w:pPr>
    </w:p>
    <w:p w:rsidR="00DE47CF" w:rsidRPr="00DE47CF" w:rsidRDefault="00DE47CF" w:rsidP="00337D07">
      <w:pPr>
        <w:shd w:val="clear" w:color="auto" w:fill="FFFFFF"/>
        <w:tabs>
          <w:tab w:val="left" w:pos="1019"/>
          <w:tab w:val="left" w:pos="1244"/>
        </w:tabs>
        <w:jc w:val="center"/>
        <w:rPr>
          <w:b/>
        </w:rPr>
      </w:pPr>
      <w:r>
        <w:rPr>
          <w:b/>
        </w:rPr>
        <w:t>Раздел «</w:t>
      </w:r>
      <w:r w:rsidR="00337D07">
        <w:rPr>
          <w:b/>
        </w:rPr>
        <w:t>Единый сельскохозяйственный налог»</w:t>
      </w:r>
    </w:p>
    <w:p w:rsidR="00DE47CF" w:rsidRDefault="00DE47CF" w:rsidP="00DE47CF">
      <w:pPr>
        <w:shd w:val="clear" w:color="auto" w:fill="FFFFFF"/>
        <w:tabs>
          <w:tab w:val="left" w:pos="1019"/>
        </w:tabs>
        <w:jc w:val="both"/>
        <w:rPr>
          <w:b/>
        </w:rPr>
      </w:pPr>
    </w:p>
    <w:p w:rsidR="0079504A" w:rsidRDefault="0079504A" w:rsidP="00982E4F">
      <w:pPr>
        <w:ind w:firstLine="709"/>
        <w:jc w:val="both"/>
      </w:pPr>
      <w:r>
        <w:t>В ресурсе за 2021 год и первый квартал 2022 года начисления ЕСХН по Фировскому району отсутствуют.</w:t>
      </w:r>
    </w:p>
    <w:p w:rsidR="0079504A" w:rsidRDefault="0079504A" w:rsidP="00982E4F">
      <w:pPr>
        <w:ind w:firstLine="709"/>
        <w:jc w:val="both"/>
      </w:pPr>
      <w:r>
        <w:t>В 2020 году количество налогоплательщиков составило 1 единицу. Налоговая база 2020 года сформирована на основании начисления ЕСХН (380 руб.)</w:t>
      </w:r>
    </w:p>
    <w:p w:rsidR="0079504A" w:rsidRDefault="0079504A" w:rsidP="00982E4F">
      <w:pPr>
        <w:ind w:firstLine="709"/>
        <w:jc w:val="both"/>
      </w:pPr>
      <w:r>
        <w:t>В 2021 году количество налогоплательщиков принято равным нулю в связи с тем, что ИП Дроздов Э.А. (</w:t>
      </w:r>
      <w:r w:rsidRPr="0096327F">
        <w:t>01.46 Разведение свиней</w:t>
      </w:r>
      <w:r>
        <w:t>) 19.01.2021 прекратил деятельность в качестве индивидуального предпринимателя.</w:t>
      </w:r>
    </w:p>
    <w:p w:rsidR="0079504A" w:rsidRDefault="0079504A" w:rsidP="00982E4F">
      <w:pPr>
        <w:ind w:firstLine="709"/>
        <w:jc w:val="both"/>
      </w:pPr>
      <w:r>
        <w:t>На прогнозируемый период до 2025 года количество налогоплательщиков не изменится.</w:t>
      </w:r>
    </w:p>
    <w:p w:rsidR="00DE47CF" w:rsidRDefault="00DE47CF" w:rsidP="00DE47CF">
      <w:pPr>
        <w:shd w:val="clear" w:color="auto" w:fill="FFFFFF"/>
        <w:tabs>
          <w:tab w:val="left" w:pos="1019"/>
        </w:tabs>
        <w:jc w:val="both"/>
        <w:rPr>
          <w:b/>
        </w:rPr>
      </w:pPr>
    </w:p>
    <w:p w:rsidR="00DE47CF" w:rsidRDefault="00DE47CF" w:rsidP="00DE47CF">
      <w:pPr>
        <w:shd w:val="clear" w:color="auto" w:fill="FFFFFF"/>
        <w:tabs>
          <w:tab w:val="left" w:pos="1019"/>
        </w:tabs>
        <w:jc w:val="both"/>
        <w:rPr>
          <w:b/>
        </w:rPr>
      </w:pPr>
    </w:p>
    <w:p w:rsidR="00DE47CF" w:rsidRDefault="00337D07" w:rsidP="0000772D">
      <w:pPr>
        <w:shd w:val="clear" w:color="auto" w:fill="FFFFFF"/>
        <w:tabs>
          <w:tab w:val="left" w:pos="1019"/>
        </w:tabs>
        <w:jc w:val="center"/>
        <w:rPr>
          <w:b/>
        </w:rPr>
      </w:pPr>
      <w:r>
        <w:rPr>
          <w:b/>
        </w:rPr>
        <w:t xml:space="preserve">Раздел </w:t>
      </w:r>
      <w:r w:rsidR="0000772D">
        <w:rPr>
          <w:b/>
        </w:rPr>
        <w:t>«</w:t>
      </w:r>
      <w:r w:rsidR="0000772D" w:rsidRPr="00666C82">
        <w:rPr>
          <w:b/>
        </w:rPr>
        <w:t>Показатели по налогооблагаемой базе для исчисления налога, взимаемого в связи с применением патентной системы налогообложения</w:t>
      </w:r>
      <w:r w:rsidR="0000772D">
        <w:rPr>
          <w:b/>
        </w:rPr>
        <w:t>»</w:t>
      </w:r>
    </w:p>
    <w:p w:rsidR="0000772D" w:rsidRDefault="0000772D" w:rsidP="0000772D">
      <w:pPr>
        <w:ind w:firstLine="709"/>
        <w:jc w:val="both"/>
        <w:rPr>
          <w:rFonts w:eastAsiaTheme="minorHAnsi"/>
          <w:lang w:eastAsia="en-US"/>
        </w:rPr>
      </w:pPr>
    </w:p>
    <w:p w:rsidR="00EA2C40" w:rsidRPr="00EA2C40" w:rsidRDefault="00EA2C40" w:rsidP="00982E4F">
      <w:pPr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lastRenderedPageBreak/>
        <w:t>По данным статистической формы №1-Патент за 2021 год, размещенной в открытом доступе на сайте Федеральной налоговой службы (</w:t>
      </w:r>
      <w:hyperlink r:id="rId9" w:history="1">
        <w:r w:rsidRPr="00EA2C40">
          <w:rPr>
            <w:rFonts w:eastAsiaTheme="minorHAnsi"/>
            <w:color w:val="0000FF" w:themeColor="hyperlink"/>
            <w:u w:val="single"/>
            <w:lang w:eastAsia="en-US"/>
          </w:rPr>
          <w:t>https://www.nalog.ru</w:t>
        </w:r>
      </w:hyperlink>
      <w:r w:rsidRPr="00EA2C40">
        <w:rPr>
          <w:rFonts w:eastAsiaTheme="minorHAnsi"/>
          <w:lang w:eastAsia="en-US"/>
        </w:rPr>
        <w:t>), в 2021 году 34 индивидуальных предпринимателя осуществляли деятельность с применением патентной системы налогообложения, количество патентов составило 43 единицы.</w:t>
      </w:r>
    </w:p>
    <w:p w:rsidR="00EA2C40" w:rsidRPr="00EA2C40" w:rsidRDefault="00EA2C40" w:rsidP="00982E4F">
      <w:pPr>
        <w:ind w:firstLine="709"/>
        <w:jc w:val="both"/>
        <w:rPr>
          <w:rFonts w:eastAsiaTheme="minorHAnsi"/>
          <w:lang w:eastAsia="en-US"/>
        </w:rPr>
      </w:pPr>
    </w:p>
    <w:p w:rsidR="00EA2C40" w:rsidRPr="00EA2C40" w:rsidRDefault="00EA2C40" w:rsidP="00982E4F">
      <w:pPr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В  2021 году патенты приобретены по следующим видам деятельности.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Ремонт электронной бытовой техники, бытовых приборов, часов, металлоизделий бытового и хозяйственного назначения, предметов и изделий из металла, изготовление готовых металлических изделий.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Оказание автотранспортных услуг по перевозке грузов автомобильным транспортом 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Услуги общественного питания, оказываемые через объекты организации общественного питания.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Лесоводство и прочая лесохозяйственная деятельность.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Деятельность по письменному и устному переводу.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Розничная торговля, осуществляемая через объекты стационарной торговой сети с площадью торгового зала свыше 50 квадратных метров, но не более 150 квадратных метров по каждому объекту организации торговли.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Розничная торговля, осуществляемая через объекты стационарной торговой сети, имеющие торговые залы.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Ремонт и техническое обслуживание автотранспортных и мототранспортных средств, мотоциклов, машин и оборудования, мойка автотранспортных средств, полирование и предоставление аналогичных услуг.</w:t>
      </w:r>
    </w:p>
    <w:p w:rsidR="00EA2C40" w:rsidRPr="00EA2C40" w:rsidRDefault="00EA2C40" w:rsidP="00982E4F">
      <w:pPr>
        <w:numPr>
          <w:ilvl w:val="0"/>
          <w:numId w:val="45"/>
        </w:numPr>
        <w:tabs>
          <w:tab w:val="left" w:pos="993"/>
          <w:tab w:val="left" w:pos="1134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Услуги в сфере дошкольного образования и дополнительного образования детей и взрослых.</w:t>
      </w: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Налоговая база 2021 года рассчитана на основании статистической формы №1-Патент.</w:t>
      </w: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Налоговая база 2022 года рассчитана на основании налоговой базы 2021 года, скорректированной на количество патентов.</w:t>
      </w: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Налоговая база на 2023 год и период до 2025 года рассчитана с применением индекса потребительских цен в среднем за год (базовый вариант): 2023 год – 109%, 2024 год – 104,6%, 2025 год – 104%, а также с учётом изменения количества налогоплательщиков.</w:t>
      </w: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Количество индивидуальных предпринимателей, уменьшивших сумму налога по патентам на сумму уплаченных страховых платежей (взносов) и пособий, в 2021 году рассчитано на основании статистической формы №1-Патент, далее – в соответствии с увеличением количества индивидуальных предпринимателей и приобретаемых патентов.</w:t>
      </w:r>
    </w:p>
    <w:p w:rsidR="00EA2C40" w:rsidRPr="00EA2C40" w:rsidRDefault="00EA2C40" w:rsidP="00982E4F">
      <w:pPr>
        <w:ind w:firstLine="708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Общая сумма страховых платежей (взносов) и пособий, уменьшающая сумму налога, уплачиваемого в связи с применением патентной системы налогообложения, в 2021 году рассчитана на основании статистической формы №1-Патент, далее – пропорционально увеличению налоговой базы (45% от величины налоговой базы).</w:t>
      </w:r>
    </w:p>
    <w:p w:rsidR="00DE47CF" w:rsidRDefault="00DE47CF" w:rsidP="00982E4F">
      <w:pPr>
        <w:shd w:val="clear" w:color="auto" w:fill="FFFFFF"/>
        <w:tabs>
          <w:tab w:val="left" w:pos="1019"/>
        </w:tabs>
        <w:jc w:val="both"/>
        <w:rPr>
          <w:b/>
        </w:rPr>
      </w:pPr>
    </w:p>
    <w:p w:rsidR="0000772D" w:rsidRPr="0000772D" w:rsidRDefault="0000772D" w:rsidP="0000772D">
      <w:pPr>
        <w:jc w:val="center"/>
        <w:rPr>
          <w:rFonts w:eastAsiaTheme="minorHAnsi"/>
          <w:b/>
          <w:lang w:eastAsia="en-US"/>
        </w:rPr>
      </w:pPr>
      <w:r w:rsidRPr="0000772D">
        <w:rPr>
          <w:b/>
        </w:rPr>
        <w:t>Раздел «</w:t>
      </w:r>
      <w:r w:rsidRPr="0000772D">
        <w:rPr>
          <w:rFonts w:eastAsiaTheme="minorHAnsi"/>
          <w:b/>
          <w:lang w:eastAsia="en-US"/>
        </w:rPr>
        <w:t xml:space="preserve">«Оборот малых и средних предприятий, включая микропредприятия» </w:t>
      </w:r>
    </w:p>
    <w:p w:rsidR="0000772D" w:rsidRPr="0000772D" w:rsidRDefault="0000772D" w:rsidP="0000772D">
      <w:pPr>
        <w:tabs>
          <w:tab w:val="left" w:pos="473"/>
          <w:tab w:val="left" w:pos="527"/>
          <w:tab w:val="left" w:pos="709"/>
          <w:tab w:val="left" w:pos="1418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EA2C40" w:rsidRPr="00EA2C40" w:rsidRDefault="00EA2C40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В расчёте показателя использовано следующее количество малых предприятий (включая микропредприятия) (на основании информации из Единого Реестра субъектов малого и среднего предпринимательства):</w:t>
      </w:r>
    </w:p>
    <w:p w:rsidR="00EA2C40" w:rsidRPr="00EA2C40" w:rsidRDefault="00EA2C40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2020 год: 35 единиц,</w:t>
      </w:r>
    </w:p>
    <w:p w:rsidR="00EA2C40" w:rsidRPr="00EA2C40" w:rsidRDefault="00EA2C40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lastRenderedPageBreak/>
        <w:t>2021 год: 30 единиц.</w:t>
      </w:r>
    </w:p>
    <w:p w:rsidR="00EA2C40" w:rsidRPr="00EA2C40" w:rsidRDefault="00EA2C40" w:rsidP="00982E4F">
      <w:pPr>
        <w:tabs>
          <w:tab w:val="left" w:pos="473"/>
          <w:tab w:val="left" w:pos="527"/>
          <w:tab w:val="left" w:pos="709"/>
          <w:tab w:val="left" w:pos="1418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Отчетная форма за 2020 год подготовлена с использованием электронного сервиса Федеральной налоговой службы «Прозрачный бизнес» (</w:t>
      </w:r>
      <w:hyperlink r:id="rId10" w:history="1">
        <w:r w:rsidRPr="00EA2C40">
          <w:rPr>
            <w:rFonts w:eastAsiaTheme="minorHAnsi"/>
            <w:color w:val="0000FF" w:themeColor="hyperlink"/>
            <w:u w:val="single"/>
            <w:lang w:eastAsia="en-US"/>
          </w:rPr>
          <w:t>https://pb.nalog.ru/</w:t>
        </w:r>
      </w:hyperlink>
      <w:r w:rsidRPr="00EA2C40">
        <w:rPr>
          <w:rFonts w:eastAsiaTheme="minorHAnsi"/>
          <w:lang w:eastAsia="en-US"/>
        </w:rPr>
        <w:t>). Оборот малых предприятий (включая микропредприятия) в 2020 году составил 307,1 млн. руб.</w:t>
      </w:r>
    </w:p>
    <w:p w:rsidR="00EA2C40" w:rsidRPr="00EA2C40" w:rsidRDefault="00EA2C40" w:rsidP="00982E4F">
      <w:pPr>
        <w:tabs>
          <w:tab w:val="left" w:pos="473"/>
          <w:tab w:val="left" w:pos="527"/>
          <w:tab w:val="left" w:pos="709"/>
          <w:tab w:val="left" w:pos="1418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Оборот 2021 года рассчитан на основании оперативной информации, полученной от предприятий. Значение оборота в 2021 году составило 426,7 млн. руб.</w:t>
      </w:r>
    </w:p>
    <w:p w:rsidR="00EA2C40" w:rsidRPr="00EA2C40" w:rsidRDefault="00EA2C40" w:rsidP="00982E4F">
      <w:pPr>
        <w:tabs>
          <w:tab w:val="left" w:pos="473"/>
          <w:tab w:val="left" w:pos="527"/>
          <w:tab w:val="left" w:pos="709"/>
          <w:tab w:val="left" w:pos="1418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Наибольшее влияние на увеличение показателя в 2021 году по сравнению с 2020 годом оказали влияние следующие факторы.</w:t>
      </w:r>
    </w:p>
    <w:p w:rsidR="00EA2C40" w:rsidRPr="00EA2C40" w:rsidRDefault="00EA2C40" w:rsidP="00982E4F">
      <w:pPr>
        <w:numPr>
          <w:ilvl w:val="0"/>
          <w:numId w:val="46"/>
        </w:numPr>
        <w:tabs>
          <w:tab w:val="left" w:pos="473"/>
          <w:tab w:val="left" w:pos="527"/>
          <w:tab w:val="left" w:pos="709"/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Успешная деятельность в 2021 год</w:t>
      </w:r>
      <w:proofErr w:type="gramStart"/>
      <w:r w:rsidRPr="00EA2C40">
        <w:rPr>
          <w:rFonts w:eastAsiaTheme="minorHAnsi"/>
          <w:lang w:eastAsia="en-US"/>
        </w:rPr>
        <w:t>у ООО</w:t>
      </w:r>
      <w:proofErr w:type="gramEnd"/>
      <w:r w:rsidRPr="00EA2C40">
        <w:rPr>
          <w:rFonts w:eastAsiaTheme="minorHAnsi"/>
          <w:lang w:eastAsia="en-US"/>
        </w:rPr>
        <w:t xml:space="preserve"> «Баталинский ЛПК» (02.20 Лесозаготовки). Темп роста оборота по сравнению с 2020 годом составил 158,7%.</w:t>
      </w:r>
    </w:p>
    <w:p w:rsidR="00EA2C40" w:rsidRPr="00EA2C40" w:rsidRDefault="00EA2C40" w:rsidP="00982E4F">
      <w:pPr>
        <w:numPr>
          <w:ilvl w:val="0"/>
          <w:numId w:val="46"/>
        </w:numPr>
        <w:tabs>
          <w:tab w:val="left" w:pos="473"/>
          <w:tab w:val="left" w:pos="527"/>
          <w:tab w:val="left" w:pos="709"/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Успешная деятельность в 2021 год</w:t>
      </w:r>
      <w:proofErr w:type="gramStart"/>
      <w:r w:rsidRPr="00EA2C40">
        <w:rPr>
          <w:rFonts w:eastAsiaTheme="minorHAnsi"/>
          <w:lang w:eastAsia="en-US"/>
        </w:rPr>
        <w:t>у ООО</w:t>
      </w:r>
      <w:proofErr w:type="gramEnd"/>
      <w:r w:rsidRPr="00EA2C40">
        <w:rPr>
          <w:rFonts w:eastAsiaTheme="minorHAnsi"/>
          <w:lang w:eastAsia="en-US"/>
        </w:rPr>
        <w:t xml:space="preserve"> «Никос» (02.20 Лесозаготовки). Темп роста оборота по сравнению с 2020 годом составил 141,9%.</w:t>
      </w:r>
    </w:p>
    <w:p w:rsidR="00EA2C40" w:rsidRPr="00EA2C40" w:rsidRDefault="00EA2C40" w:rsidP="00982E4F">
      <w:pPr>
        <w:numPr>
          <w:ilvl w:val="0"/>
          <w:numId w:val="46"/>
        </w:numPr>
        <w:tabs>
          <w:tab w:val="left" w:pos="473"/>
          <w:tab w:val="left" w:pos="527"/>
          <w:tab w:val="left" w:pos="709"/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Успешная деятельность в 2021 году обособленного подразделения ООО «Н-</w:t>
      </w:r>
      <w:proofErr w:type="spellStart"/>
      <w:r w:rsidRPr="00EA2C40">
        <w:rPr>
          <w:rFonts w:eastAsiaTheme="minorHAnsi"/>
          <w:lang w:eastAsia="en-US"/>
        </w:rPr>
        <w:t>Гласс</w:t>
      </w:r>
      <w:proofErr w:type="spellEnd"/>
      <w:r w:rsidRPr="00EA2C40">
        <w:rPr>
          <w:rFonts w:eastAsiaTheme="minorHAnsi"/>
          <w:lang w:eastAsia="en-US"/>
        </w:rPr>
        <w:t>» в пос. Великооктябрьский в 2021 году (46.73 Торговля оптовая лесоматериалами, строительными материалами и санитарно-техническим оборудованием). Темп роста оборота по сравнению с 2020 годом составил 130,1%.</w:t>
      </w:r>
    </w:p>
    <w:p w:rsidR="00EA2C40" w:rsidRPr="00EA2C40" w:rsidRDefault="00EA2C40" w:rsidP="00982E4F">
      <w:pPr>
        <w:tabs>
          <w:tab w:val="left" w:pos="0"/>
          <w:tab w:val="left" w:pos="473"/>
          <w:tab w:val="left" w:pos="527"/>
        </w:tabs>
        <w:ind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Значение показателя на 2022 год рассчитано на основании величины оборота 2021 года, увеличенной на индекс потребительских цен в среднем за год (116,5%). Предполагается, что увеличение оборота в 2022 году в большей степени будет обусловлено ростом цен на товары, работы и услуги. Также согласно оперативной информации, полученной от предприятий, ожидается дальнейший рост оборот</w:t>
      </w:r>
      <w:proofErr w:type="gramStart"/>
      <w:r w:rsidRPr="00EA2C40">
        <w:rPr>
          <w:rFonts w:eastAsiaTheme="minorHAnsi"/>
          <w:lang w:eastAsia="en-US"/>
        </w:rPr>
        <w:t>а ООО</w:t>
      </w:r>
      <w:proofErr w:type="gramEnd"/>
      <w:r w:rsidRPr="00EA2C40">
        <w:rPr>
          <w:rFonts w:eastAsiaTheme="minorHAnsi"/>
          <w:lang w:eastAsia="en-US"/>
        </w:rPr>
        <w:t xml:space="preserve"> «Никос» и обособленного подразделения ООО «Н-</w:t>
      </w:r>
      <w:proofErr w:type="spellStart"/>
      <w:r w:rsidRPr="00EA2C40">
        <w:rPr>
          <w:rFonts w:eastAsiaTheme="minorHAnsi"/>
          <w:lang w:eastAsia="en-US"/>
        </w:rPr>
        <w:t>Гласс</w:t>
      </w:r>
      <w:proofErr w:type="spellEnd"/>
      <w:r w:rsidRPr="00EA2C40">
        <w:rPr>
          <w:rFonts w:eastAsiaTheme="minorHAnsi"/>
          <w:lang w:eastAsia="en-US"/>
        </w:rPr>
        <w:t xml:space="preserve">» в пос. Великооктябрьский. </w:t>
      </w:r>
    </w:p>
    <w:p w:rsidR="00EA2C40" w:rsidRPr="00EA2C40" w:rsidRDefault="00EA2C40" w:rsidP="00982E4F">
      <w:pPr>
        <w:tabs>
          <w:tab w:val="left" w:pos="0"/>
          <w:tab w:val="left" w:pos="473"/>
          <w:tab w:val="left" w:pos="527"/>
        </w:tabs>
        <w:ind w:firstLine="709"/>
        <w:contextualSpacing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>Значение показателя на прогнозируемый период 2023-2025 годов рассчитано с применением индекса потребительских цен в среднем за год (2023 год -  109%, 2024 год – 104,6%, 2025 год – 104,0%).</w:t>
      </w:r>
    </w:p>
    <w:p w:rsidR="00EA2C40" w:rsidRPr="00EA2C40" w:rsidRDefault="00EA2C40" w:rsidP="00982E4F">
      <w:pPr>
        <w:tabs>
          <w:tab w:val="left" w:pos="473"/>
          <w:tab w:val="left" w:pos="527"/>
          <w:tab w:val="left" w:pos="709"/>
          <w:tab w:val="left" w:pos="1418"/>
        </w:tabs>
        <w:ind w:firstLine="709"/>
        <w:jc w:val="both"/>
        <w:rPr>
          <w:rFonts w:eastAsiaTheme="minorHAnsi"/>
          <w:lang w:eastAsia="en-US"/>
        </w:rPr>
      </w:pPr>
      <w:r w:rsidRPr="00EA2C40">
        <w:rPr>
          <w:rFonts w:eastAsiaTheme="minorHAnsi"/>
          <w:lang w:eastAsia="en-US"/>
        </w:rPr>
        <w:t xml:space="preserve">Средних предприятий в Фировском районе не зарегистрировано. </w:t>
      </w:r>
    </w:p>
    <w:p w:rsidR="0000772D" w:rsidRDefault="0000772D" w:rsidP="008C4D7D">
      <w:pPr>
        <w:shd w:val="clear" w:color="auto" w:fill="FFFFFF"/>
        <w:tabs>
          <w:tab w:val="left" w:pos="1019"/>
        </w:tabs>
        <w:jc w:val="both"/>
      </w:pPr>
    </w:p>
    <w:p w:rsidR="0000772D" w:rsidRDefault="0000772D" w:rsidP="008C4D7D">
      <w:pPr>
        <w:shd w:val="clear" w:color="auto" w:fill="FFFFFF"/>
        <w:tabs>
          <w:tab w:val="left" w:pos="1019"/>
        </w:tabs>
        <w:jc w:val="both"/>
      </w:pPr>
    </w:p>
    <w:p w:rsidR="0000772D" w:rsidRPr="0000772D" w:rsidRDefault="0000772D" w:rsidP="0000772D">
      <w:pPr>
        <w:jc w:val="center"/>
        <w:rPr>
          <w:rFonts w:eastAsiaTheme="minorHAnsi"/>
          <w:b/>
          <w:lang w:eastAsia="en-US"/>
        </w:rPr>
      </w:pPr>
      <w:r w:rsidRPr="0000772D">
        <w:rPr>
          <w:rFonts w:eastAsiaTheme="minorHAnsi"/>
          <w:b/>
          <w:lang w:eastAsia="en-US"/>
        </w:rPr>
        <w:t xml:space="preserve">Раздел «Количество малых и средних предприятий, включая микропредприятия» </w:t>
      </w:r>
    </w:p>
    <w:p w:rsidR="0000772D" w:rsidRPr="0000772D" w:rsidRDefault="0000772D" w:rsidP="0000772D">
      <w:pPr>
        <w:jc w:val="center"/>
        <w:rPr>
          <w:rFonts w:eastAsiaTheme="minorHAnsi"/>
          <w:b/>
          <w:lang w:eastAsia="en-US"/>
        </w:rPr>
      </w:pPr>
      <w:r w:rsidRPr="0000772D">
        <w:rPr>
          <w:rFonts w:eastAsiaTheme="minorHAnsi"/>
          <w:b/>
          <w:lang w:eastAsia="en-US"/>
        </w:rPr>
        <w:t>(на конец года)</w:t>
      </w:r>
    </w:p>
    <w:p w:rsidR="0000772D" w:rsidRPr="0000772D" w:rsidRDefault="0000772D" w:rsidP="0000772D">
      <w:pPr>
        <w:tabs>
          <w:tab w:val="left" w:pos="473"/>
          <w:tab w:val="left" w:pos="527"/>
          <w:tab w:val="left" w:pos="709"/>
          <w:tab w:val="left" w:pos="1418"/>
        </w:tabs>
        <w:ind w:firstLine="709"/>
        <w:jc w:val="both"/>
        <w:rPr>
          <w:rFonts w:eastAsiaTheme="minorHAnsi"/>
          <w:lang w:eastAsia="en-US"/>
        </w:rPr>
      </w:pPr>
    </w:p>
    <w:p w:rsidR="003151A6" w:rsidRPr="003151A6" w:rsidRDefault="003151A6" w:rsidP="00982E4F">
      <w:pPr>
        <w:tabs>
          <w:tab w:val="left" w:pos="473"/>
          <w:tab w:val="left" w:pos="527"/>
          <w:tab w:val="left" w:pos="709"/>
          <w:tab w:val="left" w:pos="1418"/>
        </w:tabs>
        <w:ind w:firstLine="709"/>
        <w:jc w:val="both"/>
        <w:rPr>
          <w:rFonts w:eastAsiaTheme="minorHAnsi"/>
          <w:lang w:eastAsia="en-US"/>
        </w:rPr>
      </w:pPr>
      <w:bookmarkStart w:id="0" w:name="_GoBack"/>
      <w:r w:rsidRPr="003151A6">
        <w:rPr>
          <w:rFonts w:eastAsiaTheme="minorHAnsi"/>
          <w:lang w:eastAsia="en-US"/>
        </w:rPr>
        <w:t>Отчетная форма за 2020 и 2021 год подготовлена на основании Единого реестра субъектов малого и среднего предпринимательства (далее – Реестра),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</w:t>
      </w:r>
      <w:r w:rsidRPr="003151A6">
        <w:rPr>
          <w:rFonts w:eastAsiaTheme="minorHAnsi"/>
          <w:lang w:eastAsia="en-US"/>
        </w:rPr>
        <w:t>размещённого в открытом доступе на сайте Федеральной налоговой службы (</w:t>
      </w:r>
      <w:hyperlink r:id="rId11" w:history="1">
        <w:r w:rsidRPr="003151A6">
          <w:rPr>
            <w:rFonts w:eastAsiaTheme="minorHAnsi"/>
            <w:color w:val="0000FF" w:themeColor="hyperlink"/>
            <w:u w:val="single"/>
            <w:lang w:eastAsia="en-US"/>
          </w:rPr>
          <w:t>https://rmsp.nalog.ru</w:t>
        </w:r>
      </w:hyperlink>
      <w:r w:rsidRPr="003151A6">
        <w:rPr>
          <w:rFonts w:eastAsiaTheme="minorHAnsi"/>
          <w:lang w:eastAsia="en-US"/>
        </w:rPr>
        <w:t>) по состоянию на 10.01.2021 и 10.01.2022.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 xml:space="preserve">Количество малых предприятий (включая микропредприятия) </w:t>
      </w:r>
      <w:proofErr w:type="gramStart"/>
      <w:r w:rsidRPr="003151A6">
        <w:rPr>
          <w:rFonts w:eastAsiaTheme="minorHAnsi"/>
          <w:lang w:eastAsia="en-US"/>
        </w:rPr>
        <w:t>на конец</w:t>
      </w:r>
      <w:proofErr w:type="gramEnd"/>
      <w:r w:rsidRPr="003151A6">
        <w:rPr>
          <w:rFonts w:eastAsiaTheme="minorHAnsi"/>
          <w:lang w:eastAsia="en-US"/>
        </w:rPr>
        <w:t xml:space="preserve"> 2020 года согласно Реестру составило 35 единиц, на конец 2021 года – 29 единиц. В расчёт показателя также включено обособленное подразделение ООО «Н-</w:t>
      </w:r>
      <w:proofErr w:type="spellStart"/>
      <w:r w:rsidRPr="003151A6">
        <w:rPr>
          <w:rFonts w:eastAsiaTheme="minorHAnsi"/>
          <w:lang w:eastAsia="en-US"/>
        </w:rPr>
        <w:t>Гласс</w:t>
      </w:r>
      <w:proofErr w:type="spellEnd"/>
      <w:r w:rsidRPr="003151A6">
        <w:rPr>
          <w:rFonts w:eastAsiaTheme="minorHAnsi"/>
          <w:lang w:eastAsia="en-US"/>
        </w:rPr>
        <w:t>» в пос. Великооктябрьский (46.73 Торговля оптовая лесоматериалами, строительными материалами и санитарно-техническим оборудованием). Таким образом, на 01.01.2021 количество малых предприятий принято равным 36, на 01.01.2022 – 30.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 xml:space="preserve">В 2021 году </w:t>
      </w:r>
      <w:proofErr w:type="gramStart"/>
      <w:r w:rsidRPr="003151A6">
        <w:rPr>
          <w:rFonts w:eastAsiaTheme="minorHAnsi"/>
          <w:lang w:eastAsia="en-US"/>
        </w:rPr>
        <w:t>исключены</w:t>
      </w:r>
      <w:proofErr w:type="gramEnd"/>
      <w:r w:rsidRPr="003151A6">
        <w:rPr>
          <w:rFonts w:eastAsiaTheme="minorHAnsi"/>
          <w:lang w:eastAsia="en-US"/>
        </w:rPr>
        <w:t xml:space="preserve"> из Реестра 8 юридических лиц: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 xml:space="preserve">ООО «ДСК окна» (47.52.7 Торговля розничная строительными материалами, не включенными в другие группировки, в специализированных магазинах),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«ИНА»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16.10.1 Производство пиломатериалов, кроме профилированных, толщиной более 6 мм; производство непропитанных железнодорожных и трамвайных шпал из древесины),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«Лера»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81.22 Деятельность по чистке и уборке жилых зданий и нежилых помещений прочая),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«Софит»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47.11 Торговля розничная преимущественно пищевыми продуктами, включая напитки, и табачными изделиями в неспециализированных магазинах),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«Фировская УК ЖКХ»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68.32.1 Управление эксплуатацией жилого фонда за вознаграждение или на договорной основе),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lastRenderedPageBreak/>
        <w:t xml:space="preserve">ООО «Фировский </w:t>
      </w:r>
      <w:proofErr w:type="spellStart"/>
      <w:r w:rsidRPr="003151A6">
        <w:rPr>
          <w:rFonts w:eastAsiaTheme="minorHAnsi"/>
          <w:lang w:eastAsia="en-US"/>
        </w:rPr>
        <w:t>агроснаб</w:t>
      </w:r>
      <w:proofErr w:type="spellEnd"/>
      <w:r w:rsidRPr="003151A6">
        <w:rPr>
          <w:rFonts w:eastAsiaTheme="minorHAnsi"/>
          <w:lang w:eastAsia="en-US"/>
        </w:rPr>
        <w:t>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46.90 Торговля оптовая неспециализированная),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«Эталон Ф»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47.25 Торговля розничная напитками в специализированных магазинах),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СПК «Сосновка»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01.50 Смешанное сельское хозяйство).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Из них закрыты (исключены из ЕГРЮЛ) только 2 (ООО «Фировская УК ЖКХ», ООО «Лера»).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 xml:space="preserve">В 2021 году включены в Реестр 2 </w:t>
      </w:r>
      <w:proofErr w:type="gramStart"/>
      <w:r w:rsidRPr="003151A6">
        <w:rPr>
          <w:rFonts w:eastAsiaTheme="minorHAnsi"/>
          <w:lang w:eastAsia="en-US"/>
        </w:rPr>
        <w:t>юридических</w:t>
      </w:r>
      <w:proofErr w:type="gramEnd"/>
      <w:r w:rsidRPr="003151A6">
        <w:rPr>
          <w:rFonts w:eastAsiaTheme="minorHAnsi"/>
          <w:lang w:eastAsia="en-US"/>
        </w:rPr>
        <w:t xml:space="preserve"> лица: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</w:t>
      </w:r>
      <w:proofErr w:type="spellStart"/>
      <w:r w:rsidRPr="003151A6">
        <w:rPr>
          <w:rFonts w:eastAsiaTheme="minorHAnsi"/>
          <w:lang w:eastAsia="en-US"/>
        </w:rPr>
        <w:t>Роллгуд</w:t>
      </w:r>
      <w:proofErr w:type="spellEnd"/>
      <w:r w:rsidRPr="003151A6">
        <w:rPr>
          <w:rFonts w:eastAsiaTheme="minorHAnsi"/>
          <w:lang w:eastAsia="en-US"/>
        </w:rPr>
        <w:t>» (вновь зарегистрированное)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25.12 Производство металлических дверей и окон), </w:t>
      </w:r>
    </w:p>
    <w:p w:rsidR="003151A6" w:rsidRPr="003151A6" w:rsidRDefault="003151A6" w:rsidP="00982E4F">
      <w:pPr>
        <w:tabs>
          <w:tab w:val="left" w:pos="473"/>
          <w:tab w:val="left" w:pos="527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«Садко» (отсутствовало в Реестре ранее)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>47.11 Торговля розничная преимущественно пищевыми продуктами, включая напитки, и табачными изделиями в неспециализированных магазинах).</w:t>
      </w:r>
    </w:p>
    <w:p w:rsidR="003151A6" w:rsidRPr="003151A6" w:rsidRDefault="003151A6" w:rsidP="00982E4F">
      <w:pPr>
        <w:tabs>
          <w:tab w:val="left" w:pos="0"/>
          <w:tab w:val="left" w:pos="473"/>
          <w:tab w:val="left" w:pos="527"/>
        </w:tabs>
        <w:jc w:val="both"/>
        <w:rPr>
          <w:rFonts w:eastAsiaTheme="minorHAnsi"/>
          <w:lang w:eastAsia="en-US"/>
        </w:rPr>
      </w:pPr>
    </w:p>
    <w:p w:rsidR="003151A6" w:rsidRPr="003151A6" w:rsidRDefault="003151A6" w:rsidP="00982E4F">
      <w:pPr>
        <w:tabs>
          <w:tab w:val="left" w:pos="0"/>
          <w:tab w:val="left" w:pos="473"/>
          <w:tab w:val="left" w:pos="527"/>
        </w:tabs>
        <w:ind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Планируемое значение показателя на 2022 год – 30 единиц.</w:t>
      </w:r>
    </w:p>
    <w:p w:rsidR="003151A6" w:rsidRPr="003151A6" w:rsidRDefault="003151A6" w:rsidP="00982E4F">
      <w:pPr>
        <w:tabs>
          <w:tab w:val="left" w:pos="0"/>
          <w:tab w:val="left" w:pos="473"/>
          <w:tab w:val="left" w:pos="527"/>
        </w:tabs>
        <w:ind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На прогнозируемый период 2023-2025 годов значение показателя останется на уровне 2022 года.</w:t>
      </w:r>
    </w:p>
    <w:bookmarkEnd w:id="0"/>
    <w:p w:rsidR="0000772D" w:rsidRPr="0000772D" w:rsidRDefault="0000772D" w:rsidP="0000772D">
      <w:pPr>
        <w:tabs>
          <w:tab w:val="left" w:pos="527"/>
        </w:tabs>
        <w:jc w:val="both"/>
        <w:rPr>
          <w:rFonts w:eastAsiaTheme="minorHAnsi"/>
          <w:sz w:val="26"/>
          <w:szCs w:val="26"/>
          <w:lang w:eastAsia="en-US"/>
        </w:rPr>
      </w:pPr>
    </w:p>
    <w:p w:rsidR="0000772D" w:rsidRPr="0000772D" w:rsidRDefault="0000772D" w:rsidP="0000772D">
      <w:pPr>
        <w:jc w:val="center"/>
        <w:rPr>
          <w:rFonts w:eastAsiaTheme="minorHAnsi"/>
          <w:b/>
          <w:lang w:eastAsia="en-US"/>
        </w:rPr>
      </w:pPr>
      <w:r w:rsidRPr="0000772D">
        <w:rPr>
          <w:rFonts w:eastAsiaTheme="minorHAnsi"/>
          <w:b/>
          <w:lang w:eastAsia="en-US"/>
        </w:rPr>
        <w:t xml:space="preserve">Раздел «Среднесписочная численность работников на предприятиях малого и среднего предпринимательства (включая микропредприятия) </w:t>
      </w:r>
    </w:p>
    <w:p w:rsidR="0000772D" w:rsidRDefault="0000772D" w:rsidP="0000772D">
      <w:pPr>
        <w:jc w:val="center"/>
        <w:rPr>
          <w:rFonts w:eastAsiaTheme="minorHAnsi"/>
          <w:b/>
          <w:lang w:eastAsia="en-US"/>
        </w:rPr>
      </w:pPr>
      <w:r w:rsidRPr="0000772D">
        <w:rPr>
          <w:rFonts w:eastAsiaTheme="minorHAnsi"/>
          <w:b/>
          <w:lang w:eastAsia="en-US"/>
        </w:rPr>
        <w:t>(без внешних совместителей)</w:t>
      </w:r>
    </w:p>
    <w:p w:rsidR="0000772D" w:rsidRPr="0000772D" w:rsidRDefault="0000772D" w:rsidP="0000772D">
      <w:pPr>
        <w:jc w:val="center"/>
        <w:rPr>
          <w:rFonts w:eastAsiaTheme="minorHAnsi"/>
          <w:b/>
          <w:lang w:eastAsia="en-US"/>
        </w:rPr>
      </w:pPr>
    </w:p>
    <w:p w:rsidR="003151A6" w:rsidRPr="003151A6" w:rsidRDefault="003151A6" w:rsidP="003151A6">
      <w:pPr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Отчетная форма за 2020 год подготовлена на основании сведений электронного сервиса «Прозрачный бизнес» Федеральной налоговой службы России (</w:t>
      </w:r>
      <w:hyperlink r:id="rId12" w:history="1">
        <w:r w:rsidRPr="003151A6">
          <w:rPr>
            <w:rFonts w:eastAsiaTheme="minorHAnsi"/>
            <w:color w:val="0000FF" w:themeColor="hyperlink"/>
            <w:u w:val="single"/>
            <w:lang w:eastAsia="en-US"/>
          </w:rPr>
          <w:t>https://pb.nalog.ru/</w:t>
        </w:r>
      </w:hyperlink>
      <w:r w:rsidRPr="003151A6">
        <w:rPr>
          <w:rFonts w:eastAsiaTheme="minorHAnsi"/>
          <w:lang w:eastAsia="en-US"/>
        </w:rPr>
        <w:t>).</w:t>
      </w:r>
    </w:p>
    <w:p w:rsidR="003151A6" w:rsidRPr="003151A6" w:rsidRDefault="003151A6" w:rsidP="003151A6">
      <w:pPr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При расчете показателей не учитывается численность индивидуальных предпринимателей.</w:t>
      </w:r>
    </w:p>
    <w:p w:rsidR="003151A6" w:rsidRPr="003151A6" w:rsidRDefault="003151A6" w:rsidP="003151A6">
      <w:pPr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В 2020 году среднесписочная численность работников на малых предприятиях (включая микропредприятия) составила 248 человек. В 2021 году значение данного показателя увеличилось до 252 человек.</w:t>
      </w:r>
    </w:p>
    <w:p w:rsidR="003151A6" w:rsidRPr="003151A6" w:rsidRDefault="003151A6" w:rsidP="003151A6">
      <w:pPr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В 2021 году увеличили численность работников следующие предприятия:</w:t>
      </w:r>
    </w:p>
    <w:p w:rsidR="003151A6" w:rsidRPr="003151A6" w:rsidRDefault="003151A6" w:rsidP="003151A6">
      <w:pPr>
        <w:numPr>
          <w:ilvl w:val="0"/>
          <w:numId w:val="4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«Баталинский ЛПК» (02.20 Лесозаготовки) – на 6 единиц.</w:t>
      </w:r>
    </w:p>
    <w:p w:rsidR="003151A6" w:rsidRPr="003151A6" w:rsidRDefault="003151A6" w:rsidP="003151A6">
      <w:pPr>
        <w:numPr>
          <w:ilvl w:val="0"/>
          <w:numId w:val="4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Колхоз «Восход» (01.41.21 Производство сырого коровьего молока) – на 1 единицу.</w:t>
      </w:r>
    </w:p>
    <w:p w:rsidR="003151A6" w:rsidRPr="003151A6" w:rsidRDefault="003151A6" w:rsidP="003151A6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В 2021 году уменьшили численность работников:</w:t>
      </w:r>
    </w:p>
    <w:p w:rsidR="003151A6" w:rsidRPr="003151A6" w:rsidRDefault="003151A6" w:rsidP="003151A6">
      <w:pPr>
        <w:numPr>
          <w:ilvl w:val="0"/>
          <w:numId w:val="49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Нива» (56.10 Деятельность ресторанов и услуги по доставке продуктов питания) – на 1 единицу.</w:t>
      </w:r>
    </w:p>
    <w:p w:rsidR="003151A6" w:rsidRPr="003151A6" w:rsidRDefault="003151A6" w:rsidP="003151A6">
      <w:pPr>
        <w:numPr>
          <w:ilvl w:val="0"/>
          <w:numId w:val="49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ООО «Никос» (02.20 Лесозаготовки) – на 3 единицы.</w:t>
      </w:r>
    </w:p>
    <w:p w:rsidR="003151A6" w:rsidRPr="003151A6" w:rsidRDefault="003151A6" w:rsidP="003151A6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В 2021 году вновь зарегистрировано одно предприятие ООО «</w:t>
      </w:r>
      <w:proofErr w:type="spellStart"/>
      <w:r w:rsidRPr="003151A6">
        <w:rPr>
          <w:rFonts w:eastAsiaTheme="minorHAnsi"/>
          <w:lang w:eastAsia="en-US"/>
        </w:rPr>
        <w:t>Роллгуд</w:t>
      </w:r>
      <w:proofErr w:type="spellEnd"/>
      <w:r w:rsidRPr="003151A6">
        <w:rPr>
          <w:rFonts w:eastAsiaTheme="minorHAnsi"/>
          <w:lang w:eastAsia="en-US"/>
        </w:rPr>
        <w:t>» (25.12 Производство металлических дверей и окон) с численностью работников 1 человек.</w:t>
      </w:r>
    </w:p>
    <w:p w:rsidR="003151A6" w:rsidRPr="003151A6" w:rsidRDefault="003151A6" w:rsidP="003151A6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Таким образом, численность работников за 2021 год составила: 248+6+1-1-3+1 = 252 человека.</w:t>
      </w:r>
    </w:p>
    <w:p w:rsidR="003151A6" w:rsidRPr="003151A6" w:rsidRDefault="003151A6" w:rsidP="003151A6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Прогнозируемое значение показателя на 2022 год составит 244 единицы по следующим причинам.</w:t>
      </w:r>
    </w:p>
    <w:p w:rsidR="003151A6" w:rsidRPr="003151A6" w:rsidRDefault="003151A6" w:rsidP="003151A6">
      <w:pPr>
        <w:numPr>
          <w:ilvl w:val="0"/>
          <w:numId w:val="47"/>
        </w:numPr>
        <w:tabs>
          <w:tab w:val="left" w:pos="0"/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Планируемое увеличение численност</w:t>
      </w:r>
      <w:proofErr w:type="gramStart"/>
      <w:r w:rsidRPr="003151A6">
        <w:rPr>
          <w:rFonts w:eastAsiaTheme="minorHAnsi"/>
          <w:lang w:eastAsia="en-US"/>
        </w:rPr>
        <w:t>и ООО</w:t>
      </w:r>
      <w:proofErr w:type="gramEnd"/>
      <w:r w:rsidRPr="003151A6">
        <w:rPr>
          <w:rFonts w:eastAsiaTheme="minorHAnsi"/>
          <w:lang w:eastAsia="en-US"/>
        </w:rPr>
        <w:t xml:space="preserve"> «Фировское  ДРСУ»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>42.11 Строительство автомобильных дорог и автомагистралей) на 1 единицу и Фировское РАЙПО (47.11 Торговля розничная преимущественно пищевыми продуктами, включая напитки, и табачными изделиями в неспециализированных магазинах) на 2 единицы.</w:t>
      </w:r>
    </w:p>
    <w:p w:rsidR="003151A6" w:rsidRPr="003151A6" w:rsidRDefault="003151A6" w:rsidP="003151A6">
      <w:pPr>
        <w:numPr>
          <w:ilvl w:val="0"/>
          <w:numId w:val="47"/>
        </w:numPr>
        <w:tabs>
          <w:tab w:val="left" w:pos="0"/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proofErr w:type="gramStart"/>
      <w:r w:rsidRPr="003151A6">
        <w:rPr>
          <w:rFonts w:eastAsiaTheme="minorHAnsi"/>
          <w:lang w:eastAsia="en-US"/>
        </w:rPr>
        <w:t>Планируемое уменьшение численности Колхоза «Восход» (01.41.21 Производство сырого коровьего молока) на 2 единицы, ООО «Баталинский ЛПК» (02.20 Лесозаготовки) на 1 единицу, ООО ЧОО «Легион-М» (80 Деятельность по обеспечению безопасности и проведению расследований) на 1 единицу, ООО «Нива»</w:t>
      </w:r>
      <w:r w:rsidRPr="003151A6">
        <w:rPr>
          <w:rFonts w:asciiTheme="minorHAnsi" w:eastAsiaTheme="minorHAnsi" w:hAnsiTheme="minorHAnsi" w:cstheme="minorBidi"/>
          <w:lang w:eastAsia="en-US"/>
        </w:rPr>
        <w:t xml:space="preserve"> (</w:t>
      </w:r>
      <w:r w:rsidRPr="003151A6">
        <w:rPr>
          <w:rFonts w:eastAsiaTheme="minorHAnsi"/>
          <w:lang w:eastAsia="en-US"/>
        </w:rPr>
        <w:t xml:space="preserve">56.10 Деятельность ресторанов и услуги по доставке продуктов питания) на 2 единицы, ООО «Никос» (02.20 Лесозаготовки) </w:t>
      </w:r>
      <w:r w:rsidRPr="003151A6">
        <w:rPr>
          <w:rFonts w:eastAsiaTheme="minorHAnsi"/>
          <w:lang w:eastAsia="en-US"/>
        </w:rPr>
        <w:lastRenderedPageBreak/>
        <w:t>на 3 единицы, ООО «Октябрь» (68.2 Аренда</w:t>
      </w:r>
      <w:proofErr w:type="gramEnd"/>
      <w:r w:rsidRPr="003151A6">
        <w:rPr>
          <w:rFonts w:eastAsiaTheme="minorHAnsi"/>
          <w:lang w:eastAsia="en-US"/>
        </w:rPr>
        <w:t xml:space="preserve"> и управление собственным или арендованным недвижимым имуществом) на 1 единицу, ООО «Баталинский ДОК» (02.20 Лесозаготовки) на 1 единицу.</w:t>
      </w:r>
    </w:p>
    <w:p w:rsidR="003151A6" w:rsidRPr="003151A6" w:rsidRDefault="003151A6" w:rsidP="003151A6">
      <w:pPr>
        <w:ind w:firstLine="709"/>
        <w:jc w:val="both"/>
        <w:rPr>
          <w:rFonts w:eastAsiaTheme="minorHAnsi"/>
          <w:lang w:eastAsia="en-US"/>
        </w:rPr>
      </w:pPr>
      <w:r w:rsidRPr="003151A6">
        <w:rPr>
          <w:rFonts w:eastAsiaTheme="minorHAnsi"/>
          <w:lang w:eastAsia="en-US"/>
        </w:rPr>
        <w:t>На прогнозируемый период 2023-2025 годов значение показателя останется на уровне 2022 года.</w:t>
      </w:r>
    </w:p>
    <w:p w:rsidR="0000772D" w:rsidRPr="003151A6" w:rsidRDefault="0000772D" w:rsidP="0000772D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00772D" w:rsidRDefault="0000772D" w:rsidP="008C4D7D">
      <w:pPr>
        <w:shd w:val="clear" w:color="auto" w:fill="FFFFFF"/>
        <w:tabs>
          <w:tab w:val="left" w:pos="1019"/>
        </w:tabs>
        <w:jc w:val="both"/>
      </w:pPr>
    </w:p>
    <w:p w:rsidR="0000772D" w:rsidRDefault="0000772D" w:rsidP="008C4D7D">
      <w:pPr>
        <w:shd w:val="clear" w:color="auto" w:fill="FFFFFF"/>
        <w:tabs>
          <w:tab w:val="left" w:pos="1019"/>
        </w:tabs>
        <w:jc w:val="both"/>
      </w:pPr>
    </w:p>
    <w:p w:rsidR="006C479A" w:rsidRPr="00614491" w:rsidRDefault="00755E78" w:rsidP="008C4D7D">
      <w:pPr>
        <w:shd w:val="clear" w:color="auto" w:fill="FFFFFF"/>
        <w:tabs>
          <w:tab w:val="left" w:pos="1019"/>
        </w:tabs>
        <w:jc w:val="both"/>
      </w:pPr>
      <w:r>
        <w:t xml:space="preserve">И. </w:t>
      </w:r>
      <w:r w:rsidR="0027128B">
        <w:t>о</w:t>
      </w:r>
      <w:r>
        <w:t>. з</w:t>
      </w:r>
      <w:r w:rsidR="00826645" w:rsidRPr="00614491">
        <w:t>аместител</w:t>
      </w:r>
      <w:r>
        <w:t>я</w:t>
      </w:r>
      <w:r w:rsidR="00826645" w:rsidRPr="00614491">
        <w:t xml:space="preserve"> </w:t>
      </w:r>
      <w:r>
        <w:t>г</w:t>
      </w:r>
      <w:r w:rsidR="006C479A" w:rsidRPr="00614491">
        <w:t>лав</w:t>
      </w:r>
      <w:r w:rsidR="00826645" w:rsidRPr="00614491">
        <w:t>ы</w:t>
      </w:r>
      <w:r w:rsidR="006C479A" w:rsidRPr="00614491">
        <w:t xml:space="preserve"> Администрации </w:t>
      </w:r>
    </w:p>
    <w:p w:rsidR="00826645" w:rsidRPr="00614491" w:rsidRDefault="006C479A" w:rsidP="008C4D7D">
      <w:pPr>
        <w:shd w:val="clear" w:color="auto" w:fill="FFFFFF"/>
        <w:tabs>
          <w:tab w:val="left" w:pos="1019"/>
        </w:tabs>
        <w:jc w:val="both"/>
      </w:pPr>
      <w:r w:rsidRPr="00614491">
        <w:t>Фировского района</w:t>
      </w:r>
      <w:r w:rsidR="00826645" w:rsidRPr="00614491">
        <w:t>, руководител</w:t>
      </w:r>
      <w:r w:rsidR="00350E19">
        <w:t>я</w:t>
      </w:r>
    </w:p>
    <w:p w:rsidR="00DB139A" w:rsidRPr="00614491" w:rsidRDefault="00755E78" w:rsidP="008C4D7D">
      <w:pPr>
        <w:shd w:val="clear" w:color="auto" w:fill="FFFFFF"/>
        <w:tabs>
          <w:tab w:val="left" w:pos="1019"/>
        </w:tabs>
        <w:jc w:val="both"/>
      </w:pPr>
      <w:r>
        <w:t xml:space="preserve">отдела экономики                                                                         </w:t>
      </w:r>
      <w:r w:rsidR="00EB6AD0">
        <w:rPr>
          <w:lang w:val="en-US"/>
        </w:rPr>
        <w:t xml:space="preserve">                          </w:t>
      </w:r>
      <w:r>
        <w:t xml:space="preserve"> И. В. Васильева</w:t>
      </w:r>
    </w:p>
    <w:sectPr w:rsidR="00DB139A" w:rsidRPr="00614491" w:rsidSect="00CE3B1E">
      <w:headerReference w:type="default" r:id="rId13"/>
      <w:pgSz w:w="11906" w:h="16838"/>
      <w:pgMar w:top="567" w:right="92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636" w:rsidRDefault="00932636" w:rsidP="00AD1B61">
      <w:r>
        <w:separator/>
      </w:r>
    </w:p>
  </w:endnote>
  <w:endnote w:type="continuationSeparator" w:id="0">
    <w:p w:rsidR="00932636" w:rsidRDefault="00932636" w:rsidP="00AD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636" w:rsidRDefault="00932636" w:rsidP="00AD1B61">
      <w:r>
        <w:separator/>
      </w:r>
    </w:p>
  </w:footnote>
  <w:footnote w:type="continuationSeparator" w:id="0">
    <w:p w:rsidR="00932636" w:rsidRDefault="00932636" w:rsidP="00AD1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485508"/>
      <w:docPartObj>
        <w:docPartGallery w:val="Page Numbers (Top of Page)"/>
        <w:docPartUnique/>
      </w:docPartObj>
    </w:sdtPr>
    <w:sdtEndPr/>
    <w:sdtContent>
      <w:p w:rsidR="00AD1B61" w:rsidRDefault="00AD1B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E4F">
          <w:rPr>
            <w:noProof/>
          </w:rPr>
          <w:t>1</w:t>
        </w:r>
        <w:r>
          <w:fldChar w:fldCharType="end"/>
        </w:r>
      </w:p>
    </w:sdtContent>
  </w:sdt>
  <w:p w:rsidR="00AD1B61" w:rsidRDefault="00AD1B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CF8"/>
    <w:multiLevelType w:val="hybridMultilevel"/>
    <w:tmpl w:val="27CAE568"/>
    <w:lvl w:ilvl="0" w:tplc="126E8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A1520"/>
    <w:multiLevelType w:val="hybridMultilevel"/>
    <w:tmpl w:val="D70204F8"/>
    <w:lvl w:ilvl="0" w:tplc="6E40FE84">
      <w:start w:val="5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3F267D"/>
    <w:multiLevelType w:val="hybridMultilevel"/>
    <w:tmpl w:val="7D82586E"/>
    <w:lvl w:ilvl="0" w:tplc="2A08CFE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175866"/>
    <w:multiLevelType w:val="hybridMultilevel"/>
    <w:tmpl w:val="5606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C2D3C"/>
    <w:multiLevelType w:val="hybridMultilevel"/>
    <w:tmpl w:val="264A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D59DE"/>
    <w:multiLevelType w:val="hybridMultilevel"/>
    <w:tmpl w:val="0638DBE6"/>
    <w:lvl w:ilvl="0" w:tplc="3DFE92E0">
      <w:start w:val="7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107A62"/>
    <w:multiLevelType w:val="hybridMultilevel"/>
    <w:tmpl w:val="B7E093B6"/>
    <w:lvl w:ilvl="0" w:tplc="22988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FB954D9"/>
    <w:multiLevelType w:val="hybridMultilevel"/>
    <w:tmpl w:val="805CCCD0"/>
    <w:lvl w:ilvl="0" w:tplc="21C85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706B52"/>
    <w:multiLevelType w:val="hybridMultilevel"/>
    <w:tmpl w:val="6B38CA96"/>
    <w:lvl w:ilvl="0" w:tplc="958A76C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3F55865"/>
    <w:multiLevelType w:val="hybridMultilevel"/>
    <w:tmpl w:val="5E9267B2"/>
    <w:lvl w:ilvl="0" w:tplc="AAAAE86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5371F46"/>
    <w:multiLevelType w:val="hybridMultilevel"/>
    <w:tmpl w:val="E5E2D15E"/>
    <w:lvl w:ilvl="0" w:tplc="C08666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8175F47"/>
    <w:multiLevelType w:val="hybridMultilevel"/>
    <w:tmpl w:val="FB62791A"/>
    <w:lvl w:ilvl="0" w:tplc="12A464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D3D6DC8"/>
    <w:multiLevelType w:val="hybridMultilevel"/>
    <w:tmpl w:val="EE2807DC"/>
    <w:lvl w:ilvl="0" w:tplc="CCE05150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22D50D32"/>
    <w:multiLevelType w:val="hybridMultilevel"/>
    <w:tmpl w:val="1434708C"/>
    <w:lvl w:ilvl="0" w:tplc="24CAC6D2">
      <w:start w:val="5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3FF25D7"/>
    <w:multiLevelType w:val="hybridMultilevel"/>
    <w:tmpl w:val="418ADCFE"/>
    <w:lvl w:ilvl="0" w:tplc="693CA74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254D359E"/>
    <w:multiLevelType w:val="hybridMultilevel"/>
    <w:tmpl w:val="0AA6F846"/>
    <w:lvl w:ilvl="0" w:tplc="AB0A2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7215959"/>
    <w:multiLevelType w:val="hybridMultilevel"/>
    <w:tmpl w:val="58B6C5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B2372C"/>
    <w:multiLevelType w:val="hybridMultilevel"/>
    <w:tmpl w:val="3CC6C1D2"/>
    <w:lvl w:ilvl="0" w:tplc="498041C4">
      <w:start w:val="1"/>
      <w:numFmt w:val="bullet"/>
      <w:lvlText w:val="–"/>
      <w:lvlJc w:val="left"/>
      <w:pPr>
        <w:tabs>
          <w:tab w:val="num" w:pos="1287"/>
        </w:tabs>
        <w:ind w:left="72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E27442A"/>
    <w:multiLevelType w:val="hybridMultilevel"/>
    <w:tmpl w:val="0BBC99BE"/>
    <w:lvl w:ilvl="0" w:tplc="9AD8C3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2FE688A"/>
    <w:multiLevelType w:val="hybridMultilevel"/>
    <w:tmpl w:val="13A4C298"/>
    <w:lvl w:ilvl="0" w:tplc="DA022C8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4EE57B3"/>
    <w:multiLevelType w:val="hybridMultilevel"/>
    <w:tmpl w:val="50043A50"/>
    <w:lvl w:ilvl="0" w:tplc="FAF64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7475693"/>
    <w:multiLevelType w:val="hybridMultilevel"/>
    <w:tmpl w:val="20D29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D11992"/>
    <w:multiLevelType w:val="hybridMultilevel"/>
    <w:tmpl w:val="0DDE7246"/>
    <w:lvl w:ilvl="0" w:tplc="4FB64B3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AB57F89"/>
    <w:multiLevelType w:val="hybridMultilevel"/>
    <w:tmpl w:val="7AF8DB06"/>
    <w:lvl w:ilvl="0" w:tplc="66BA4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BC1325"/>
    <w:multiLevelType w:val="hybridMultilevel"/>
    <w:tmpl w:val="9062AC52"/>
    <w:lvl w:ilvl="0" w:tplc="04A6CB2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FA676C6"/>
    <w:multiLevelType w:val="hybridMultilevel"/>
    <w:tmpl w:val="F31658F4"/>
    <w:lvl w:ilvl="0" w:tplc="1EF275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7276F94"/>
    <w:multiLevelType w:val="hybridMultilevel"/>
    <w:tmpl w:val="BD7A828C"/>
    <w:lvl w:ilvl="0" w:tplc="906630C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8B933FF"/>
    <w:multiLevelType w:val="hybridMultilevel"/>
    <w:tmpl w:val="1B1E974C"/>
    <w:lvl w:ilvl="0" w:tplc="50E4A5B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28">
    <w:nsid w:val="48E35DBD"/>
    <w:multiLevelType w:val="hybridMultilevel"/>
    <w:tmpl w:val="7F9AB5BA"/>
    <w:lvl w:ilvl="0" w:tplc="87428DAC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9230E39"/>
    <w:multiLevelType w:val="hybridMultilevel"/>
    <w:tmpl w:val="96DE5CD8"/>
    <w:lvl w:ilvl="0" w:tplc="215884C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9E06951"/>
    <w:multiLevelType w:val="multilevel"/>
    <w:tmpl w:val="905C85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b/>
        <w:i/>
      </w:rPr>
    </w:lvl>
  </w:abstractNum>
  <w:abstractNum w:abstractNumId="31">
    <w:nsid w:val="4F314962"/>
    <w:multiLevelType w:val="hybridMultilevel"/>
    <w:tmpl w:val="D0840D9A"/>
    <w:lvl w:ilvl="0" w:tplc="3FD8CE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7D5276"/>
    <w:multiLevelType w:val="hybridMultilevel"/>
    <w:tmpl w:val="9F8AED74"/>
    <w:lvl w:ilvl="0" w:tplc="30F450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9AD0C17"/>
    <w:multiLevelType w:val="hybridMultilevel"/>
    <w:tmpl w:val="8B0CAED6"/>
    <w:lvl w:ilvl="0" w:tplc="C9962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A0F292F"/>
    <w:multiLevelType w:val="hybridMultilevel"/>
    <w:tmpl w:val="71F40EDE"/>
    <w:lvl w:ilvl="0" w:tplc="1C6E2BA2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5">
    <w:nsid w:val="5EA94A69"/>
    <w:multiLevelType w:val="hybridMultilevel"/>
    <w:tmpl w:val="1B12D54E"/>
    <w:lvl w:ilvl="0" w:tplc="A78C2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09E50F2"/>
    <w:multiLevelType w:val="hybridMultilevel"/>
    <w:tmpl w:val="7B68B3AC"/>
    <w:lvl w:ilvl="0" w:tplc="AE0C6D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186178F"/>
    <w:multiLevelType w:val="hybridMultilevel"/>
    <w:tmpl w:val="7D08FF60"/>
    <w:lvl w:ilvl="0" w:tplc="EF38EC5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3C074C"/>
    <w:multiLevelType w:val="hybridMultilevel"/>
    <w:tmpl w:val="115668FC"/>
    <w:lvl w:ilvl="0" w:tplc="199A8AD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7586DCD"/>
    <w:multiLevelType w:val="hybridMultilevel"/>
    <w:tmpl w:val="B13846EE"/>
    <w:lvl w:ilvl="0" w:tplc="DF068A0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251BB5"/>
    <w:multiLevelType w:val="hybridMultilevel"/>
    <w:tmpl w:val="24F672C0"/>
    <w:lvl w:ilvl="0" w:tplc="E3F6F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D2B63AF"/>
    <w:multiLevelType w:val="hybridMultilevel"/>
    <w:tmpl w:val="E83871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D8B2DA8"/>
    <w:multiLevelType w:val="hybridMultilevel"/>
    <w:tmpl w:val="E2BAA6E4"/>
    <w:lvl w:ilvl="0" w:tplc="38100B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F961ADB"/>
    <w:multiLevelType w:val="hybridMultilevel"/>
    <w:tmpl w:val="8A8A44A0"/>
    <w:lvl w:ilvl="0" w:tplc="9398D9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F50E22"/>
    <w:multiLevelType w:val="hybridMultilevel"/>
    <w:tmpl w:val="D3866784"/>
    <w:lvl w:ilvl="0" w:tplc="3DC8A1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9685185"/>
    <w:multiLevelType w:val="hybridMultilevel"/>
    <w:tmpl w:val="A3CC4692"/>
    <w:lvl w:ilvl="0" w:tplc="59383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A9A4355"/>
    <w:multiLevelType w:val="hybridMultilevel"/>
    <w:tmpl w:val="EBA22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5"/>
  </w:num>
  <w:num w:numId="26">
    <w:abstractNumId w:val="30"/>
  </w:num>
  <w:num w:numId="27">
    <w:abstractNumId w:val="8"/>
  </w:num>
  <w:num w:numId="28">
    <w:abstractNumId w:val="43"/>
  </w:num>
  <w:num w:numId="29">
    <w:abstractNumId w:val="29"/>
  </w:num>
  <w:num w:numId="30">
    <w:abstractNumId w:val="44"/>
  </w:num>
  <w:num w:numId="31">
    <w:abstractNumId w:val="3"/>
  </w:num>
  <w:num w:numId="32">
    <w:abstractNumId w:val="7"/>
  </w:num>
  <w:num w:numId="33">
    <w:abstractNumId w:val="35"/>
  </w:num>
  <w:num w:numId="34">
    <w:abstractNumId w:val="14"/>
  </w:num>
  <w:num w:numId="35">
    <w:abstractNumId w:val="36"/>
  </w:num>
  <w:num w:numId="36">
    <w:abstractNumId w:val="2"/>
  </w:num>
  <w:num w:numId="37">
    <w:abstractNumId w:val="22"/>
  </w:num>
  <w:num w:numId="38">
    <w:abstractNumId w:val="24"/>
  </w:num>
  <w:num w:numId="39">
    <w:abstractNumId w:val="16"/>
  </w:num>
  <w:num w:numId="40">
    <w:abstractNumId w:val="4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1"/>
  </w:num>
  <w:num w:numId="44">
    <w:abstractNumId w:val="23"/>
  </w:num>
  <w:num w:numId="45">
    <w:abstractNumId w:val="46"/>
  </w:num>
  <w:num w:numId="46">
    <w:abstractNumId w:val="20"/>
  </w:num>
  <w:num w:numId="47">
    <w:abstractNumId w:val="6"/>
  </w:num>
  <w:num w:numId="48">
    <w:abstractNumId w:val="0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96"/>
    <w:rsid w:val="0000772D"/>
    <w:rsid w:val="00025141"/>
    <w:rsid w:val="00051978"/>
    <w:rsid w:val="0006189C"/>
    <w:rsid w:val="00085DF8"/>
    <w:rsid w:val="000906EA"/>
    <w:rsid w:val="00091E9C"/>
    <w:rsid w:val="0009430A"/>
    <w:rsid w:val="000B2246"/>
    <w:rsid w:val="000C2810"/>
    <w:rsid w:val="000D5735"/>
    <w:rsid w:val="000D7C7F"/>
    <w:rsid w:val="000E0756"/>
    <w:rsid w:val="000E67B9"/>
    <w:rsid w:val="0010496F"/>
    <w:rsid w:val="00126B5D"/>
    <w:rsid w:val="00134471"/>
    <w:rsid w:val="00144B70"/>
    <w:rsid w:val="00150EDC"/>
    <w:rsid w:val="001635F7"/>
    <w:rsid w:val="00166CC3"/>
    <w:rsid w:val="0018144D"/>
    <w:rsid w:val="00191D5B"/>
    <w:rsid w:val="00193D35"/>
    <w:rsid w:val="00194280"/>
    <w:rsid w:val="001A6585"/>
    <w:rsid w:val="001D09E7"/>
    <w:rsid w:val="00201610"/>
    <w:rsid w:val="00220F53"/>
    <w:rsid w:val="00246FF7"/>
    <w:rsid w:val="00255602"/>
    <w:rsid w:val="0027128B"/>
    <w:rsid w:val="00285993"/>
    <w:rsid w:val="0029355E"/>
    <w:rsid w:val="002A6AE6"/>
    <w:rsid w:val="002E442C"/>
    <w:rsid w:val="002F162F"/>
    <w:rsid w:val="002F61BB"/>
    <w:rsid w:val="003151A6"/>
    <w:rsid w:val="003217A4"/>
    <w:rsid w:val="00337D07"/>
    <w:rsid w:val="00343180"/>
    <w:rsid w:val="00350E19"/>
    <w:rsid w:val="003671FC"/>
    <w:rsid w:val="00371D17"/>
    <w:rsid w:val="00374AA0"/>
    <w:rsid w:val="003C35D3"/>
    <w:rsid w:val="003C6D78"/>
    <w:rsid w:val="003D0EF2"/>
    <w:rsid w:val="003D1765"/>
    <w:rsid w:val="003D5CBE"/>
    <w:rsid w:val="003F2E02"/>
    <w:rsid w:val="004134BE"/>
    <w:rsid w:val="00415295"/>
    <w:rsid w:val="00435A58"/>
    <w:rsid w:val="00493868"/>
    <w:rsid w:val="00495C41"/>
    <w:rsid w:val="004B708D"/>
    <w:rsid w:val="004C0550"/>
    <w:rsid w:val="004C6276"/>
    <w:rsid w:val="00507484"/>
    <w:rsid w:val="0051267A"/>
    <w:rsid w:val="005149D8"/>
    <w:rsid w:val="00521CBF"/>
    <w:rsid w:val="00541FBF"/>
    <w:rsid w:val="00583787"/>
    <w:rsid w:val="00584525"/>
    <w:rsid w:val="00595D7D"/>
    <w:rsid w:val="005A2688"/>
    <w:rsid w:val="005C5916"/>
    <w:rsid w:val="005C6F61"/>
    <w:rsid w:val="005C740E"/>
    <w:rsid w:val="005D1E08"/>
    <w:rsid w:val="005E076C"/>
    <w:rsid w:val="005E4DAD"/>
    <w:rsid w:val="00602C3A"/>
    <w:rsid w:val="0060419F"/>
    <w:rsid w:val="00606761"/>
    <w:rsid w:val="00614491"/>
    <w:rsid w:val="00625135"/>
    <w:rsid w:val="00645BB4"/>
    <w:rsid w:val="006647BA"/>
    <w:rsid w:val="00677157"/>
    <w:rsid w:val="00686E8C"/>
    <w:rsid w:val="0069675A"/>
    <w:rsid w:val="006A6483"/>
    <w:rsid w:val="006C479A"/>
    <w:rsid w:val="006C5FE7"/>
    <w:rsid w:val="006D324D"/>
    <w:rsid w:val="006D65D8"/>
    <w:rsid w:val="006F2345"/>
    <w:rsid w:val="006F3215"/>
    <w:rsid w:val="006F5964"/>
    <w:rsid w:val="007231E3"/>
    <w:rsid w:val="00734B68"/>
    <w:rsid w:val="00742394"/>
    <w:rsid w:val="00745FE8"/>
    <w:rsid w:val="00747188"/>
    <w:rsid w:val="00755E78"/>
    <w:rsid w:val="00772F32"/>
    <w:rsid w:val="00775874"/>
    <w:rsid w:val="0079504A"/>
    <w:rsid w:val="00795B27"/>
    <w:rsid w:val="007C5004"/>
    <w:rsid w:val="00814185"/>
    <w:rsid w:val="00826645"/>
    <w:rsid w:val="00841A19"/>
    <w:rsid w:val="00864DC4"/>
    <w:rsid w:val="0086644E"/>
    <w:rsid w:val="00877197"/>
    <w:rsid w:val="00897390"/>
    <w:rsid w:val="008A6B91"/>
    <w:rsid w:val="008C4D7D"/>
    <w:rsid w:val="008D0DDB"/>
    <w:rsid w:val="008F3D63"/>
    <w:rsid w:val="00921729"/>
    <w:rsid w:val="00926247"/>
    <w:rsid w:val="00932140"/>
    <w:rsid w:val="00932636"/>
    <w:rsid w:val="00941C2F"/>
    <w:rsid w:val="009664CB"/>
    <w:rsid w:val="00974CEE"/>
    <w:rsid w:val="00982E4F"/>
    <w:rsid w:val="00987FBD"/>
    <w:rsid w:val="009936C0"/>
    <w:rsid w:val="009B02E6"/>
    <w:rsid w:val="009C3199"/>
    <w:rsid w:val="009D523D"/>
    <w:rsid w:val="009D6B16"/>
    <w:rsid w:val="009E795C"/>
    <w:rsid w:val="009F1B7E"/>
    <w:rsid w:val="00A03D9F"/>
    <w:rsid w:val="00A04049"/>
    <w:rsid w:val="00A06E12"/>
    <w:rsid w:val="00A16AAC"/>
    <w:rsid w:val="00A17F7B"/>
    <w:rsid w:val="00A34805"/>
    <w:rsid w:val="00A36651"/>
    <w:rsid w:val="00A44305"/>
    <w:rsid w:val="00A663BE"/>
    <w:rsid w:val="00A83496"/>
    <w:rsid w:val="00A90781"/>
    <w:rsid w:val="00A91CA8"/>
    <w:rsid w:val="00A95633"/>
    <w:rsid w:val="00AC6D87"/>
    <w:rsid w:val="00AD1B61"/>
    <w:rsid w:val="00AD251E"/>
    <w:rsid w:val="00AD68E9"/>
    <w:rsid w:val="00AE4693"/>
    <w:rsid w:val="00AE5139"/>
    <w:rsid w:val="00AF3B55"/>
    <w:rsid w:val="00B02E9E"/>
    <w:rsid w:val="00B139E3"/>
    <w:rsid w:val="00B24A0A"/>
    <w:rsid w:val="00B36001"/>
    <w:rsid w:val="00B50C81"/>
    <w:rsid w:val="00B537B4"/>
    <w:rsid w:val="00B705A9"/>
    <w:rsid w:val="00B82151"/>
    <w:rsid w:val="00BD2D76"/>
    <w:rsid w:val="00BF2D83"/>
    <w:rsid w:val="00C017BB"/>
    <w:rsid w:val="00C072C6"/>
    <w:rsid w:val="00C21BB5"/>
    <w:rsid w:val="00C37288"/>
    <w:rsid w:val="00C3790E"/>
    <w:rsid w:val="00C55CCA"/>
    <w:rsid w:val="00C63D03"/>
    <w:rsid w:val="00C80732"/>
    <w:rsid w:val="00CA6808"/>
    <w:rsid w:val="00CC6E29"/>
    <w:rsid w:val="00CD138A"/>
    <w:rsid w:val="00CD5EC9"/>
    <w:rsid w:val="00CE3B1E"/>
    <w:rsid w:val="00CF7944"/>
    <w:rsid w:val="00D001C1"/>
    <w:rsid w:val="00D02430"/>
    <w:rsid w:val="00D21871"/>
    <w:rsid w:val="00D24864"/>
    <w:rsid w:val="00D35E69"/>
    <w:rsid w:val="00D40BCA"/>
    <w:rsid w:val="00D51A03"/>
    <w:rsid w:val="00D549D5"/>
    <w:rsid w:val="00D61042"/>
    <w:rsid w:val="00D87A49"/>
    <w:rsid w:val="00D90B4C"/>
    <w:rsid w:val="00D965E1"/>
    <w:rsid w:val="00DB0DFD"/>
    <w:rsid w:val="00DB139A"/>
    <w:rsid w:val="00DC7647"/>
    <w:rsid w:val="00DE31D7"/>
    <w:rsid w:val="00DE4252"/>
    <w:rsid w:val="00DE47CF"/>
    <w:rsid w:val="00E53D8B"/>
    <w:rsid w:val="00E90173"/>
    <w:rsid w:val="00EA221F"/>
    <w:rsid w:val="00EA2C40"/>
    <w:rsid w:val="00EB6AD0"/>
    <w:rsid w:val="00EC171D"/>
    <w:rsid w:val="00EE312F"/>
    <w:rsid w:val="00F311D9"/>
    <w:rsid w:val="00F47CE5"/>
    <w:rsid w:val="00F773AD"/>
    <w:rsid w:val="00F94203"/>
    <w:rsid w:val="00FD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6D32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2664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6D324D"/>
    <w:rPr>
      <w:rFonts w:ascii="Cambria" w:hAnsi="Cambria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AD1B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1B61"/>
    <w:rPr>
      <w:sz w:val="24"/>
      <w:szCs w:val="24"/>
    </w:rPr>
  </w:style>
  <w:style w:type="paragraph" w:styleId="a6">
    <w:name w:val="footer"/>
    <w:basedOn w:val="a"/>
    <w:link w:val="a7"/>
    <w:rsid w:val="00AD1B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D1B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6D32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2664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6D324D"/>
    <w:rPr>
      <w:rFonts w:ascii="Cambria" w:hAnsi="Cambria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AD1B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1B61"/>
    <w:rPr>
      <w:sz w:val="24"/>
      <w:szCs w:val="24"/>
    </w:rPr>
  </w:style>
  <w:style w:type="paragraph" w:styleId="a6">
    <w:name w:val="footer"/>
    <w:basedOn w:val="a"/>
    <w:link w:val="a7"/>
    <w:rsid w:val="00AD1B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D1B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b.nalo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msp.nalo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b.nalo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nalo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05699-72E3-4A99-9E6D-C593DB29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5990</Words>
  <Characters>34145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EKONOMIKA</Company>
  <LinksUpToDate>false</LinksUpToDate>
  <CharactersWithSpaces>40055</CharactersWithSpaces>
  <SharedDoc>false</SharedDoc>
  <HLinks>
    <vt:vector size="12" baseType="variant">
      <vt:variant>
        <vt:i4>4915275</vt:i4>
      </vt:variant>
      <vt:variant>
        <vt:i4>3</vt:i4>
      </vt:variant>
      <vt:variant>
        <vt:i4>0</vt:i4>
      </vt:variant>
      <vt:variant>
        <vt:i4>5</vt:i4>
      </vt:variant>
      <vt:variant>
        <vt:lpwstr>https://pb.nalog.ru/</vt:lpwstr>
      </vt:variant>
      <vt:variant>
        <vt:lpwstr/>
      </vt:variant>
      <vt:variant>
        <vt:i4>1900631</vt:i4>
      </vt:variant>
      <vt:variant>
        <vt:i4>0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KULAGINA</dc:creator>
  <cp:lastModifiedBy>EKONOM02</cp:lastModifiedBy>
  <cp:revision>6</cp:revision>
  <cp:lastPrinted>2021-11-17T14:07:00Z</cp:lastPrinted>
  <dcterms:created xsi:type="dcterms:W3CDTF">2022-10-19T09:17:00Z</dcterms:created>
  <dcterms:modified xsi:type="dcterms:W3CDTF">2022-10-19T09:27:00Z</dcterms:modified>
</cp:coreProperties>
</file>