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1F98" w:rsidRDefault="00951F98">
      <w:pPr>
        <w:pStyle w:val="ConsPlusTitlePage"/>
      </w:pPr>
      <w:r>
        <w:t xml:space="preserve">Документ предоставлен </w:t>
      </w:r>
      <w:hyperlink r:id="rId5" w:history="1">
        <w:r>
          <w:rPr>
            <w:color w:val="0000FF"/>
          </w:rPr>
          <w:t>КонсультантПлюс</w:t>
        </w:r>
      </w:hyperlink>
      <w:r>
        <w:br/>
      </w:r>
    </w:p>
    <w:p w:rsidR="00951F98" w:rsidRDefault="00951F98">
      <w:pPr>
        <w:pStyle w:val="ConsPlusNormal"/>
        <w:jc w:val="both"/>
        <w:outlineLvl w:val="0"/>
      </w:pPr>
    </w:p>
    <w:p w:rsidR="00951F98" w:rsidRDefault="00951F98">
      <w:pPr>
        <w:pStyle w:val="ConsPlusNormal"/>
        <w:outlineLvl w:val="0"/>
      </w:pPr>
      <w:r>
        <w:t>Зарегистрировано в Минюсте России 21 марта 2016 г. N 41473</w:t>
      </w:r>
    </w:p>
    <w:p w:rsidR="00951F98" w:rsidRDefault="00951F9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Title"/>
        <w:jc w:val="center"/>
      </w:pPr>
      <w:r>
        <w:t>МИНИСТЕРСТВО ЭКОНОМИЧЕСКОГО РАЗВИТИЯ РОССИЙСКОЙ ФЕДЕРАЦИИ</w:t>
      </w:r>
    </w:p>
    <w:p w:rsidR="00951F98" w:rsidRDefault="00951F98">
      <w:pPr>
        <w:pStyle w:val="ConsPlusTitle"/>
        <w:jc w:val="center"/>
      </w:pPr>
    </w:p>
    <w:p w:rsidR="00951F98" w:rsidRDefault="00951F98">
      <w:pPr>
        <w:pStyle w:val="ConsPlusTitle"/>
        <w:jc w:val="center"/>
      </w:pPr>
      <w:r>
        <w:t>ПРИКАЗ</w:t>
      </w:r>
    </w:p>
    <w:p w:rsidR="00951F98" w:rsidRDefault="00951F98">
      <w:pPr>
        <w:pStyle w:val="ConsPlusTitle"/>
        <w:jc w:val="center"/>
      </w:pPr>
      <w:r>
        <w:t>от 1 февраля 2016 г. N 39</w:t>
      </w:r>
    </w:p>
    <w:p w:rsidR="00951F98" w:rsidRDefault="00951F98">
      <w:pPr>
        <w:pStyle w:val="ConsPlusTitle"/>
        <w:jc w:val="center"/>
      </w:pPr>
    </w:p>
    <w:p w:rsidR="00951F98" w:rsidRDefault="00951F98">
      <w:pPr>
        <w:pStyle w:val="ConsPlusTitle"/>
        <w:jc w:val="center"/>
      </w:pPr>
      <w:r>
        <w:t>ОБ УТВЕРЖДЕНИИ МЕТОДИКИ</w:t>
      </w:r>
    </w:p>
    <w:p w:rsidR="00951F98" w:rsidRDefault="00951F98">
      <w:pPr>
        <w:pStyle w:val="ConsPlusTitle"/>
        <w:jc w:val="center"/>
      </w:pPr>
      <w:r>
        <w:t>РАСЧЕТА ПОКАЗАТЕЛЯ "УРОВЕНЬ СОДЕЙСТВИЯ РАЗВИТИЮ КОНКУРЕНЦИИ</w:t>
      </w:r>
    </w:p>
    <w:p w:rsidR="00951F98" w:rsidRDefault="00951F98">
      <w:pPr>
        <w:pStyle w:val="ConsPlusTitle"/>
        <w:jc w:val="center"/>
      </w:pPr>
      <w:r>
        <w:t>НА ОСНОВЕ СТАНДАРТА РАЗВИТИЯ КОНКУРЕНЦИИ В СУБЪЕКТАХ</w:t>
      </w:r>
    </w:p>
    <w:p w:rsidR="00951F98" w:rsidRDefault="00951F98">
      <w:pPr>
        <w:pStyle w:val="ConsPlusTitle"/>
        <w:jc w:val="center"/>
      </w:pPr>
      <w:r>
        <w:t>РОССИЙСКОЙ ФЕДЕРАЦИИ"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ind w:firstLine="540"/>
        <w:jc w:val="both"/>
      </w:pPr>
      <w:proofErr w:type="gramStart"/>
      <w:r>
        <w:t xml:space="preserve">В целях реализации </w:t>
      </w:r>
      <w:hyperlink r:id="rId6" w:history="1">
        <w:r>
          <w:rPr>
            <w:color w:val="0000FF"/>
          </w:rPr>
          <w:t>пункта 3</w:t>
        </w:r>
      </w:hyperlink>
      <w:r>
        <w:t xml:space="preserve"> Методики оценки эффективности деятельности органов исполнительной власти субъектов Российской Федерации, утвержденной постановлением Правительства Российской Федерации от 3 ноября 2012 г. N 1142 "О мерах по реализации Указа Президента Российской Федерации от 21 августа 2012 г. N 1199 "Об оценке эффективности деятельности органов исполнительной власти субъектов Российской Федерации" (Собрание законодательства Российской Федерации, 2012, N 46, ст</w:t>
      </w:r>
      <w:proofErr w:type="gramEnd"/>
      <w:r>
        <w:t xml:space="preserve">. </w:t>
      </w:r>
      <w:proofErr w:type="gramStart"/>
      <w:r>
        <w:t>6350; 2013, N 5, ст. 373; N 9, ст. 964; N 17, ст. 2173; N 24, ст. 3006; N 35, ст. 4533; N 37, ст. 4708; N 44, ст. 5756; 2014, N 15, ст. 1762; N 32, ст. 4495; 2015, N 2, ст. 459; N 11, ст. 1607; N 18, ст. 2702;</w:t>
      </w:r>
      <w:proofErr w:type="gramEnd"/>
      <w:r>
        <w:t xml:space="preserve"> </w:t>
      </w:r>
      <w:proofErr w:type="gramStart"/>
      <w:r>
        <w:t>N 36, ст. 5044; N 40, ст. 5570; N 49, ст. 6966), приказываю:</w:t>
      </w:r>
      <w:proofErr w:type="gramEnd"/>
    </w:p>
    <w:p w:rsidR="00951F98" w:rsidRDefault="00951F98">
      <w:pPr>
        <w:pStyle w:val="ConsPlusNormal"/>
        <w:spacing w:before="220"/>
        <w:ind w:firstLine="540"/>
        <w:jc w:val="both"/>
      </w:pPr>
      <w:r>
        <w:t xml:space="preserve">1. Утвердить прилагаемую </w:t>
      </w:r>
      <w:hyperlink w:anchor="P29" w:history="1">
        <w:r>
          <w:rPr>
            <w:color w:val="0000FF"/>
          </w:rPr>
          <w:t>методику</w:t>
        </w:r>
      </w:hyperlink>
      <w:r>
        <w:t xml:space="preserve"> расчета показателя "Уровень содействия развитию конкуренции на основе стандарта развития конкуренции в субъектах Российской Федерации".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 xml:space="preserve">2. </w:t>
      </w:r>
      <w:proofErr w:type="gramStart"/>
      <w:r>
        <w:t xml:space="preserve">Департаменту развития малого и среднего предпринимательства и конкуренции в соответствии с Федеральным </w:t>
      </w:r>
      <w:hyperlink r:id="rId7" w:history="1">
        <w:r>
          <w:rPr>
            <w:color w:val="0000FF"/>
          </w:rPr>
          <w:t>планом</w:t>
        </w:r>
      </w:hyperlink>
      <w:r>
        <w:t xml:space="preserve"> статистических работ, утвержденным распоряжением Правительства Российской Федерации от 6 мая 2008 г. N 671-р, ежегодно в срок до 15 мая представлять в Департамент регионального развития сведения о расчете показателя "Уровень содействия развитию конкуренции на основе стандарта развития конкуренции в субъектах Российской Федерации".</w:t>
      </w:r>
      <w:proofErr w:type="gramEnd"/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right"/>
      </w:pPr>
      <w:r>
        <w:t>Министр</w:t>
      </w:r>
    </w:p>
    <w:p w:rsidR="00951F98" w:rsidRDefault="00951F98">
      <w:pPr>
        <w:pStyle w:val="ConsPlusNormal"/>
        <w:jc w:val="right"/>
      </w:pPr>
      <w:r>
        <w:t>А.В.УЛЮКАЕВ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right"/>
        <w:outlineLvl w:val="0"/>
      </w:pPr>
      <w:r>
        <w:t>Утверждена</w:t>
      </w:r>
    </w:p>
    <w:p w:rsidR="00951F98" w:rsidRDefault="00951F98">
      <w:pPr>
        <w:pStyle w:val="ConsPlusNormal"/>
        <w:jc w:val="right"/>
      </w:pPr>
      <w:r>
        <w:t>приказом Минэкономразвития России</w:t>
      </w:r>
    </w:p>
    <w:p w:rsidR="00951F98" w:rsidRDefault="00951F98">
      <w:pPr>
        <w:pStyle w:val="ConsPlusNormal"/>
        <w:jc w:val="right"/>
      </w:pPr>
      <w:r>
        <w:t>от 01.02.2016 N 39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Title"/>
        <w:jc w:val="center"/>
      </w:pPr>
      <w:bookmarkStart w:id="0" w:name="P29"/>
      <w:bookmarkEnd w:id="0"/>
      <w:r>
        <w:t>МЕТОДИКА</w:t>
      </w:r>
    </w:p>
    <w:p w:rsidR="00951F98" w:rsidRDefault="00951F98">
      <w:pPr>
        <w:pStyle w:val="ConsPlusTitle"/>
        <w:jc w:val="center"/>
      </w:pPr>
      <w:r>
        <w:t>РАСЧЕТА ПОКАЗАТЕЛЯ "УРОВЕНЬ СОДЕЙСТВИЯ РАЗВИТИЮ КОНКУРЕНЦИИ</w:t>
      </w:r>
    </w:p>
    <w:p w:rsidR="00951F98" w:rsidRDefault="00951F98">
      <w:pPr>
        <w:pStyle w:val="ConsPlusTitle"/>
        <w:jc w:val="center"/>
      </w:pPr>
      <w:r>
        <w:t>НА ОСНОВЕ СТАНДАРТА РАЗВИТИЯ КОНКУРЕНЦИИ В СУБЪЕКТАХ</w:t>
      </w:r>
    </w:p>
    <w:p w:rsidR="00951F98" w:rsidRDefault="00951F98">
      <w:pPr>
        <w:pStyle w:val="ConsPlusTitle"/>
        <w:jc w:val="center"/>
      </w:pPr>
      <w:r>
        <w:t>РОССИЙСКОЙ ФЕДЕРАЦИИ"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ind w:firstLine="540"/>
        <w:jc w:val="both"/>
      </w:pPr>
      <w:r>
        <w:t xml:space="preserve">1. </w:t>
      </w:r>
      <w:proofErr w:type="gramStart"/>
      <w:r>
        <w:t xml:space="preserve">Настоящая Методика устанавливает порядок расчета значений показателя "Уровень содействия развитию конкуренции на основе стандарта развития конкуренции в субъектах </w:t>
      </w:r>
      <w:r>
        <w:lastRenderedPageBreak/>
        <w:t xml:space="preserve">Российской Федерации" (далее - показатель "Уровень содействия развитию конкуренции"), включенного в </w:t>
      </w:r>
      <w:hyperlink r:id="rId8" w:history="1">
        <w:r>
          <w:rPr>
            <w:color w:val="0000FF"/>
          </w:rPr>
          <w:t>Перечень</w:t>
        </w:r>
      </w:hyperlink>
      <w:r>
        <w:t xml:space="preserve"> индивидуальных показателей для оценки эффективности деятельности органов исполнительной власти субъектов Российской Федерации, утвержденный постановлением Правительства Российской Федерации от 3 ноября 2012 г. N 1142 "О мерах по реализации Указа Президента Российской</w:t>
      </w:r>
      <w:proofErr w:type="gramEnd"/>
      <w:r>
        <w:t xml:space="preserve"> </w:t>
      </w:r>
      <w:proofErr w:type="gramStart"/>
      <w:r>
        <w:t>Федерации от 21 августа 2012 г. N 1199 "Об оценке эффективности деятельности органов исполнительной власти субъектов Российской Федерации" (Собрание законодательства Российской Федерации, 2012, N 46, ст. 6350; 2013, N 5, ст. 373; N 9, ст. 964; N 17, ст. 2173; N 24, ст. 3006; N 35, ст. 4533; N 37, ст. 4708;</w:t>
      </w:r>
      <w:proofErr w:type="gramEnd"/>
      <w:r>
        <w:t xml:space="preserve"> </w:t>
      </w:r>
      <w:proofErr w:type="gramStart"/>
      <w:r>
        <w:t>N 44, ст. 5756; 2014, N 15, ст. 1762; N 32, ст. 4495; 2015, N 2, ст. 459; N 11, ст. 1607; N 18, ст. 2702; N 36, ст. 5044; N 40, ст. 5570; N 49, ст. 6966).</w:t>
      </w:r>
      <w:proofErr w:type="gramEnd"/>
    </w:p>
    <w:p w:rsidR="00951F98" w:rsidRDefault="00951F98">
      <w:pPr>
        <w:pStyle w:val="ConsPlusNormal"/>
        <w:spacing w:before="220"/>
        <w:ind w:firstLine="540"/>
        <w:jc w:val="both"/>
      </w:pPr>
      <w:r>
        <w:t xml:space="preserve">2. Показатель рассчитывается по каждому субъекту Российской Федерации на основе анализа сведений, представленных Аналитическим центром при Правительстве Российской Федерации, в соответствии с </w:t>
      </w:r>
      <w:hyperlink r:id="rId9" w:history="1">
        <w:r>
          <w:rPr>
            <w:color w:val="0000FF"/>
          </w:rPr>
          <w:t>распоряжением</w:t>
        </w:r>
      </w:hyperlink>
      <w:r>
        <w:t xml:space="preserve"> Правительства Российской Федерации от 10 апреля 2014 г. N 570-р (Собрание законодательства Российской Федерации, 2014, N 16, ст. 1906; N 27, ст. 3787; 2015, N 8, ст. 1179; </w:t>
      </w:r>
      <w:proofErr w:type="gramStart"/>
      <w:r>
        <w:t>N 36, ст. 5109).</w:t>
      </w:r>
      <w:proofErr w:type="gramEnd"/>
    </w:p>
    <w:p w:rsidR="00951F98" w:rsidRDefault="00951F98">
      <w:pPr>
        <w:pStyle w:val="ConsPlusNormal"/>
        <w:spacing w:before="220"/>
        <w:ind w:firstLine="540"/>
        <w:jc w:val="both"/>
      </w:pPr>
      <w:r>
        <w:t>3. Показатель "Уровень содействия развитию конкуренции" рассчитывается следующим образом: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center"/>
      </w:pPr>
      <w:r>
        <w:t>С</w:t>
      </w:r>
      <w:r>
        <w:rPr>
          <w:vertAlign w:val="subscript"/>
        </w:rPr>
        <w:t>j</w:t>
      </w:r>
      <w:r>
        <w:t xml:space="preserve"> = 0,5 x Д</w:t>
      </w:r>
      <w:r>
        <w:rPr>
          <w:vertAlign w:val="subscript"/>
        </w:rPr>
        <w:t>реал.,j</w:t>
      </w:r>
      <w:r>
        <w:t xml:space="preserve"> + 0,5 x И</w:t>
      </w:r>
      <w:r>
        <w:rPr>
          <w:vertAlign w:val="subscript"/>
        </w:rPr>
        <w:t>дор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ар j</w:t>
      </w:r>
      <w:r>
        <w:t>,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ind w:firstLine="540"/>
        <w:jc w:val="both"/>
      </w:pPr>
      <w:r>
        <w:t>где: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j - порядковый номер субъекта Российской Федерации;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С</w:t>
      </w:r>
      <w:proofErr w:type="gramStart"/>
      <w:r>
        <w:rPr>
          <w:vertAlign w:val="subscript"/>
        </w:rPr>
        <w:t>j</w:t>
      </w:r>
      <w:proofErr w:type="gramEnd"/>
      <w:r>
        <w:t xml:space="preserve"> - уровень содействия развитию конкуренции в j-ом субъекте Российской Федерации (процентов);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Д</w:t>
      </w:r>
      <w:r>
        <w:rPr>
          <w:vertAlign w:val="subscript"/>
        </w:rPr>
        <w:t>реал.,j</w:t>
      </w:r>
      <w:r>
        <w:t xml:space="preserve"> - доля реализованных составляющих Стандарта развития конкуренции в j-ом субъекте Российской Федерации (процентов);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И</w:t>
      </w:r>
      <w:r>
        <w:rPr>
          <w:vertAlign w:val="subscript"/>
        </w:rPr>
        <w:t>дор</w:t>
      </w:r>
      <w:proofErr w:type="gramStart"/>
      <w:r>
        <w:rPr>
          <w:vertAlign w:val="subscript"/>
        </w:rPr>
        <w:t>.к</w:t>
      </w:r>
      <w:proofErr w:type="gramEnd"/>
      <w:r>
        <w:rPr>
          <w:vertAlign w:val="subscript"/>
        </w:rPr>
        <w:t>ар j</w:t>
      </w:r>
      <w:r>
        <w:t xml:space="preserve"> - доля достигнутых целевых значений контрольных показателей эффективности, установленных в плане мероприятий ("дорожной карте") по содействию развитию конкуренции в субъекте Российской Федерации, утвержденном высшим должностным лицом (руководителем высшего исполнительного органа государственной власти) субъекта Российской Федерации в j-ом субъекте Российской Федерации (процентов).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4. Доля реализованных составляющих Стандарта развития конкуренции в субъектах Российской Федерации (процентов) определяется по формуле: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center"/>
      </w:pPr>
      <w:r w:rsidRPr="00B417B7">
        <w:rPr>
          <w:position w:val="-27"/>
        </w:rPr>
        <w:pict>
          <v:shape id="_x0000_i1025" style="width:107.45pt;height:38.7pt" coordsize="" o:spt="100" adj="0,,0" path="" filled="f" stroked="f">
            <v:stroke joinstyle="miter"/>
            <v:imagedata r:id="rId10" o:title="base_1_195668_32768"/>
            <v:formulas/>
            <v:path o:connecttype="segments"/>
          </v:shape>
        </w:pict>
      </w:r>
      <w:r>
        <w:t>,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ind w:firstLine="540"/>
        <w:jc w:val="both"/>
      </w:pPr>
      <w:r>
        <w:t>где:</w:t>
      </w:r>
    </w:p>
    <w:p w:rsidR="00951F98" w:rsidRDefault="00951F98">
      <w:pPr>
        <w:pStyle w:val="ConsPlusNormal"/>
        <w:spacing w:before="220"/>
        <w:ind w:firstLine="540"/>
        <w:jc w:val="both"/>
      </w:pPr>
      <w:r>
        <w:t>j - порядковый номер субъекта Российской Федерации;</w:t>
      </w:r>
    </w:p>
    <w:p w:rsidR="00951F98" w:rsidRDefault="00951F98">
      <w:pPr>
        <w:pStyle w:val="ConsPlusNormal"/>
        <w:spacing w:before="220"/>
        <w:ind w:firstLine="540"/>
        <w:jc w:val="both"/>
      </w:pPr>
      <w:r w:rsidRPr="00B417B7">
        <w:rPr>
          <w:position w:val="-10"/>
        </w:rPr>
        <w:pict>
          <v:shape id="_x0000_i1026" style="width:34.4pt;height:21.5pt" coordsize="" o:spt="100" adj="0,,0" path="" filled="f" stroked="f">
            <v:stroke joinstyle="miter"/>
            <v:imagedata r:id="rId11" o:title="base_1_195668_32769"/>
            <v:formulas/>
            <v:path o:connecttype="segments"/>
          </v:shape>
        </w:pict>
      </w:r>
      <w:r>
        <w:t xml:space="preserve"> - доля реализованных составляющих Стандарта развития конкуренции в j-ом субъекте Российской Федерации (процентов);</w:t>
      </w:r>
    </w:p>
    <w:p w:rsidR="00951F98" w:rsidRDefault="00951F98">
      <w:pPr>
        <w:pStyle w:val="ConsPlusNormal"/>
        <w:spacing w:before="220"/>
        <w:ind w:firstLine="540"/>
        <w:jc w:val="both"/>
      </w:pPr>
      <w:r w:rsidRPr="00B417B7">
        <w:rPr>
          <w:position w:val="-10"/>
        </w:rPr>
        <w:pict>
          <v:shape id="_x0000_i1027" style="width:18.25pt;height:21.5pt" coordsize="" o:spt="100" adj="0,,0" path="" filled="f" stroked="f">
            <v:stroke joinstyle="miter"/>
            <v:imagedata r:id="rId12" o:title="base_1_195668_32770"/>
            <v:formulas/>
            <v:path o:connecttype="segments"/>
          </v:shape>
        </w:pict>
      </w:r>
      <w:r>
        <w:t xml:space="preserve"> - количество реализованных (оценка реализации) составляющих стандарта развития конкуренции в j-ом субъекте Российской Федерации (единиц);</w:t>
      </w:r>
    </w:p>
    <w:p w:rsidR="00951F98" w:rsidRDefault="00951F98">
      <w:pPr>
        <w:pStyle w:val="ConsPlusNormal"/>
        <w:spacing w:before="220"/>
        <w:ind w:firstLine="540"/>
        <w:jc w:val="both"/>
      </w:pPr>
      <w:r w:rsidRPr="00B417B7">
        <w:rPr>
          <w:position w:val="-8"/>
        </w:rPr>
        <w:lastRenderedPageBreak/>
        <w:pict>
          <v:shape id="_x0000_i1028" style="width:31.15pt;height:19.9pt" coordsize="" o:spt="100" adj="0,,0" path="" filled="f" stroked="f">
            <v:stroke joinstyle="miter"/>
            <v:imagedata r:id="rId13" o:title="base_1_195668_32771"/>
            <v:formulas/>
            <v:path o:connecttype="segments"/>
          </v:shape>
        </w:pict>
      </w:r>
      <w:r>
        <w:t xml:space="preserve"> - максимально возможное значение показателя "количество реализованных (оценка реализации) составляющих стандарта развития конкуренции в j-ом субъекте Российской Федерации (единиц)" устанавливается как равное 63,8 единицы для всех субъектов Российской Федерации для каждого года </w:t>
      </w:r>
      <w:proofErr w:type="gramStart"/>
      <w:r>
        <w:t>оценки эффективности органов исполнительной власти субъектов Российской Федерации</w:t>
      </w:r>
      <w:proofErr w:type="gramEnd"/>
      <w:r>
        <w:t>.</w:t>
      </w: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jc w:val="both"/>
      </w:pPr>
    </w:p>
    <w:p w:rsidR="00951F98" w:rsidRDefault="00951F98">
      <w:pPr>
        <w:pStyle w:val="ConsPlusNormal"/>
        <w:pBdr>
          <w:top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3B5A03" w:rsidRDefault="003B5A03">
      <w:bookmarkStart w:id="1" w:name="_GoBack"/>
      <w:bookmarkEnd w:id="1"/>
    </w:p>
    <w:sectPr w:rsidR="003B5A03" w:rsidSect="00EB19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1F98"/>
    <w:rsid w:val="003B5A03"/>
    <w:rsid w:val="00951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F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1F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1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51F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rsid w:val="00951F98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customStyle="1" w:styleId="ConsPlusTitlePage">
    <w:name w:val="ConsPlusTitlePage"/>
    <w:rsid w:val="00951F98"/>
    <w:pPr>
      <w:widowControl w:val="0"/>
      <w:autoSpaceDE w:val="0"/>
      <w:autoSpaceDN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8007CE79C51FEBC110609AEB37F5E293FC1E7B7BE1A3D0BEE0136EC1767A3600099A66FBE751EED370lFI" TargetMode="External"/><Relationship Id="rId13" Type="http://schemas.openxmlformats.org/officeDocument/2006/relationships/image" Target="media/image4.wmf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8007CE79C51FEBC110609AEB37F5E293FF1E757FE7A5D0BEE0136EC1767A3600099A66FBE750EBD570lCI" TargetMode="External"/><Relationship Id="rId12" Type="http://schemas.openxmlformats.org/officeDocument/2006/relationships/image" Target="media/image3.wmf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8007CE79C51FEBC110609AEB37F5E293FC1E7B7BE1A3D0BEE0136EC1767A3600099A66FB7El2I" TargetMode="External"/><Relationship Id="rId11" Type="http://schemas.openxmlformats.org/officeDocument/2006/relationships/image" Target="media/image2.wmf"/><Relationship Id="rId5" Type="http://schemas.openxmlformats.org/officeDocument/2006/relationships/hyperlink" Target="http://www.consultant.ru" TargetMode="External"/><Relationship Id="rId15" Type="http://schemas.openxmlformats.org/officeDocument/2006/relationships/theme" Target="theme/theme1.xml"/><Relationship Id="rId10" Type="http://schemas.openxmlformats.org/officeDocument/2006/relationships/image" Target="media/image1.wmf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8007CE79C51FEBC110609AEB37F5E293FC1F737EE0A6D0BEE0136EC17677lAI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826</Words>
  <Characters>4713</Characters>
  <Application>Microsoft Office Word</Application>
  <DocSecurity>0</DocSecurity>
  <Lines>39</Lines>
  <Paragraphs>11</Paragraphs>
  <ScaleCrop>false</ScaleCrop>
  <Company/>
  <LinksUpToDate>false</LinksUpToDate>
  <CharactersWithSpaces>5528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EKONOM02</dc:creator>
  <cp:lastModifiedBy>EKONOM02</cp:lastModifiedBy>
  <cp:revision>1</cp:revision>
  <dcterms:created xsi:type="dcterms:W3CDTF">2018-02-08T08:37:00Z</dcterms:created>
  <dcterms:modified xsi:type="dcterms:W3CDTF">2018-02-08T08:38:00Z</dcterms:modified>
</cp:coreProperties>
</file>