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33" w:rsidRDefault="009D2133" w:rsidP="009D2133">
      <w:pPr>
        <w:pStyle w:val="1"/>
        <w:suppressAutoHyphens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МАЛОЕ ПРЕДПРИНИМАТЕЛЬСТВО</w:t>
      </w:r>
      <w:r>
        <w:rPr>
          <w:b/>
          <w:szCs w:val="24"/>
          <w:u w:val="single"/>
        </w:rPr>
        <w:t xml:space="preserve"> (на 01.01.2016)</w:t>
      </w:r>
      <w:bookmarkStart w:id="0" w:name="_GoBack"/>
      <w:bookmarkEnd w:id="0"/>
    </w:p>
    <w:p w:rsidR="009D2133" w:rsidRDefault="009D2133" w:rsidP="009D2133">
      <w:pPr>
        <w:rPr>
          <w:highlight w:val="yellow"/>
        </w:rPr>
      </w:pPr>
    </w:p>
    <w:p w:rsidR="009D2133" w:rsidRDefault="009D2133" w:rsidP="009D213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Одним из направлений деятельности администрации района является работа по содействию развитию малого и среднего предпринимательства, а также защите прав потребителей. Анализ ситуации в развитии малого предпринимательства показывает, что оно является сегодня одной из наиболее динамично развивающихся сфер. Малое предпринимательство, в силу своей массовости и территориальной обособленности, в значительной мере является социально-экономической основой, неотъемлемым и объективным элементом хозяйственной системы и играет все большую роль в экономике Фировского района. Малый бизнес стал одним из существенных источников насыщения потребительского рынка товарами и услугами.</w:t>
      </w:r>
    </w:p>
    <w:p w:rsidR="009D2133" w:rsidRDefault="009D2133" w:rsidP="009D2133">
      <w:pPr>
        <w:ind w:firstLine="720"/>
        <w:jc w:val="center"/>
        <w:rPr>
          <w:sz w:val="24"/>
          <w:szCs w:val="24"/>
        </w:rPr>
      </w:pPr>
    </w:p>
    <w:p w:rsidR="009D2133" w:rsidRDefault="009D2133" w:rsidP="009D2133">
      <w:pPr>
        <w:ind w:firstLine="720"/>
        <w:rPr>
          <w:sz w:val="24"/>
          <w:szCs w:val="24"/>
          <w:highlight w:val="yellow"/>
        </w:rPr>
      </w:pPr>
      <w:r>
        <w:rPr>
          <w:noProof/>
          <w:sz w:val="24"/>
          <w:szCs w:val="24"/>
        </w:rPr>
        <w:drawing>
          <wp:inline distT="0" distB="0" distL="0" distR="0">
            <wp:extent cx="5391150" cy="2305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33" w:rsidRDefault="009D2133" w:rsidP="009D2133">
      <w:pPr>
        <w:ind w:firstLine="720"/>
        <w:rPr>
          <w:sz w:val="24"/>
          <w:szCs w:val="24"/>
          <w:highlight w:val="yellow"/>
        </w:rPr>
      </w:pPr>
    </w:p>
    <w:p w:rsidR="009D2133" w:rsidRDefault="009D2133" w:rsidP="009D2133">
      <w:pPr>
        <w:pStyle w:val="ConsPlusNormal"/>
        <w:widowControl/>
        <w:ind w:firstLine="680"/>
        <w:jc w:val="both"/>
        <w:rPr>
          <w:spacing w:val="1"/>
          <w:highlight w:val="yellow"/>
        </w:rPr>
      </w:pPr>
    </w:p>
    <w:p w:rsidR="009D2133" w:rsidRDefault="009D2133" w:rsidP="009D2133">
      <w:pPr>
        <w:pStyle w:val="ConsPlusNormal"/>
        <w:widowControl/>
        <w:ind w:firstLine="680"/>
        <w:jc w:val="both"/>
        <w:rPr>
          <w:spacing w:val="1"/>
        </w:rPr>
      </w:pPr>
      <w:r>
        <w:rPr>
          <w:spacing w:val="1"/>
        </w:rPr>
        <w:t>По данным статистики на 01.01.2016 года зарегистрировано на территории Фировского района 111 индивидуальных предпринимателей.</w:t>
      </w:r>
    </w:p>
    <w:p w:rsidR="009D2133" w:rsidRDefault="009D2133" w:rsidP="009D2133">
      <w:pPr>
        <w:pStyle w:val="ConsPlusNormal"/>
        <w:widowControl/>
        <w:ind w:firstLine="680"/>
        <w:jc w:val="both"/>
        <w:rPr>
          <w:spacing w:val="1"/>
          <w:highlight w:val="yellow"/>
        </w:rPr>
      </w:pPr>
    </w:p>
    <w:p w:rsidR="009D2133" w:rsidRDefault="009D2133" w:rsidP="009D2133">
      <w:pPr>
        <w:pStyle w:val="ConsPlusNormal"/>
        <w:widowControl/>
        <w:ind w:firstLine="680"/>
        <w:jc w:val="center"/>
        <w:rPr>
          <w:spacing w:val="1"/>
        </w:rPr>
      </w:pPr>
      <w:r>
        <w:rPr>
          <w:noProof/>
          <w:spacing w:val="1"/>
        </w:rPr>
        <w:lastRenderedPageBreak/>
        <w:drawing>
          <wp:inline distT="0" distB="0" distL="0" distR="0">
            <wp:extent cx="5219700" cy="421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33" w:rsidRDefault="009D2133" w:rsidP="009D2133">
      <w:pPr>
        <w:pStyle w:val="ConsPlusNormal"/>
        <w:widowControl/>
        <w:ind w:firstLine="680"/>
        <w:jc w:val="both"/>
      </w:pPr>
      <w:r>
        <w:rPr>
          <w:bCs/>
        </w:rPr>
        <w:t>В</w:t>
      </w:r>
      <w:r>
        <w:t xml:space="preserve"> Фировском районе осуществляют свою деятельность 49 малых предприятий. </w:t>
      </w:r>
    </w:p>
    <w:p w:rsidR="009D2133" w:rsidRDefault="009D2133" w:rsidP="009D2133">
      <w:pPr>
        <w:pStyle w:val="ConsPlusNormal"/>
        <w:widowControl/>
        <w:ind w:firstLine="680"/>
        <w:jc w:val="both"/>
      </w:pPr>
      <w:r>
        <w:rPr>
          <w:noProof/>
        </w:rPr>
        <w:drawing>
          <wp:inline distT="0" distB="0" distL="0" distR="0">
            <wp:extent cx="5400675" cy="2743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33" w:rsidRDefault="009D2133" w:rsidP="009D2133">
      <w:pPr>
        <w:pStyle w:val="ConsPlusNormal"/>
        <w:widowControl/>
        <w:ind w:firstLine="680"/>
        <w:jc w:val="both"/>
      </w:pPr>
    </w:p>
    <w:p w:rsidR="009D2133" w:rsidRDefault="009D2133" w:rsidP="009D2133">
      <w:pPr>
        <w:pStyle w:val="2"/>
        <w:ind w:firstLine="709"/>
        <w:rPr>
          <w:szCs w:val="24"/>
        </w:rPr>
      </w:pPr>
      <w:r>
        <w:rPr>
          <w:szCs w:val="24"/>
        </w:rPr>
        <w:t xml:space="preserve">Отраслевая структура малых предприятий и предпринимателей практически не меняется. Непроизводственная сфера деятельности, прежде всего торговля, остается более привлекательной. </w:t>
      </w:r>
    </w:p>
    <w:p w:rsidR="009D2133" w:rsidRDefault="009D2133" w:rsidP="009D2133">
      <w:pPr>
        <w:pStyle w:val="2"/>
        <w:ind w:firstLine="709"/>
        <w:rPr>
          <w:szCs w:val="24"/>
        </w:rPr>
      </w:pPr>
      <w:proofErr w:type="gramStart"/>
      <w:r>
        <w:rPr>
          <w:szCs w:val="24"/>
        </w:rPr>
        <w:t>В целях формирования условий для развития малого предпринимательства работает Координационный совет по развитию малого и среднего предпринимательства при Администрации Фировского района, для оказания информационной поддержки в трех поселениях работают деловые информационные центры, которые на протяжении нескольких лет успешно функционируют, оказывая субъектам малого и среднего предпринимательства различного рода информационные и консультационные услуги.</w:t>
      </w:r>
      <w:proofErr w:type="gramEnd"/>
      <w:r>
        <w:rPr>
          <w:szCs w:val="24"/>
        </w:rPr>
        <w:t xml:space="preserve"> Для представителей  малого и среднего предпринимательства проводятся различного рода семинары, круглые столы, уроки информационной и компьютерной грамотности, </w:t>
      </w:r>
      <w:r>
        <w:rPr>
          <w:szCs w:val="24"/>
        </w:rPr>
        <w:lastRenderedPageBreak/>
        <w:t xml:space="preserve">оказываются консультации по заполнению налоговых деклараций, осуществляется отправка отчетности в налоговые органы через сеть Интернет, так же осуществляется работа «горячей линии», проводятся социологические опросы (анкетирование). </w:t>
      </w:r>
    </w:p>
    <w:p w:rsidR="009D2133" w:rsidRDefault="009D2133" w:rsidP="009D2133">
      <w:pPr>
        <w:pStyle w:val="2"/>
        <w:ind w:firstLine="709"/>
        <w:rPr>
          <w:szCs w:val="24"/>
        </w:rPr>
      </w:pPr>
      <w:r>
        <w:rPr>
          <w:szCs w:val="24"/>
        </w:rPr>
        <w:t>За 2015 год оказано 75 консультаций по вопросам развития и поддержки предпринимательства и 22 консультации по вопросам защиты прав потребителей.</w:t>
      </w:r>
    </w:p>
    <w:p w:rsidR="009D2133" w:rsidRDefault="009D2133" w:rsidP="009D2133">
      <w:pPr>
        <w:pStyle w:val="2"/>
        <w:ind w:firstLine="709"/>
        <w:rPr>
          <w:szCs w:val="24"/>
        </w:rPr>
      </w:pPr>
      <w:r>
        <w:rPr>
          <w:szCs w:val="24"/>
        </w:rPr>
        <w:t xml:space="preserve">Потребительский рынок района характеризуется стабильной ситуацией с удовлетворением спроса населения на основные продовольственные и непродовольственные товары, средним уровнем товарной насыщенности рынка и достаточной конкуренцией, особенно в торговле продовольственными товарами. В тоже время современные рыночные отношения, сокращение рабочих мест и  как следствие нестабильность доходов населения  вызывают колебания розничного оборота. </w:t>
      </w:r>
      <w:proofErr w:type="gramStart"/>
      <w:r>
        <w:rPr>
          <w:szCs w:val="24"/>
        </w:rPr>
        <w:t>За 9 месяцев 2015 года в Фировском районе  отмечается снижение по сравнению с аналогичным периодом прошлого года  физической массы оборота розничной торговли по  крупным и средним предприятиям района, который в действующих ценах составил 22,5 млн.руб. или 95,8% к уровню прошлого года, оборот общественного питания  увеличился  и составил 1,6 млн. руб. или 124,5% к уровню прошлого года.</w:t>
      </w:r>
      <w:proofErr w:type="gramEnd"/>
      <w:r>
        <w:rPr>
          <w:szCs w:val="24"/>
        </w:rPr>
        <w:t xml:space="preserve"> Развитие и обновление розничной торговой сети, совершенствование ее структуры требует рационального размещения предприятий (объектов) торговли. Они должны как можно ближе размещаться к населению, обеспечивать высокую эффективность капитальных вложений. По состоянию на 01.01.2016 года торговая площадь магазинов по Фировскому району составила 3806,4 м²., 2014 г. - 3617,2 м²., 2013 г. – 3536,2 м²., 2012 г. – 3582,7 м².</w:t>
      </w:r>
    </w:p>
    <w:p w:rsidR="009D2133" w:rsidRDefault="009D2133" w:rsidP="009D2133">
      <w:pPr>
        <w:tabs>
          <w:tab w:val="left" w:pos="1080"/>
        </w:tabs>
        <w:ind w:firstLine="9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Фировском районе на сегодняшний день функционируют 71 магазин, (в т.ч. продовольственных – 9 ед., смешанных – 45 ед., промтоварных – 17 ед.), 4 объекта общественного питания, 12 павильонов, 2 аптеки с филиалами расположенными в населенных пунктах района. На основании Постановления Правительства Тверской области от 18.10.2011 г. №87-пп «Об утверждении нормативов минимальной обеспеченности населения Тверской области площадью торговых объектов» суммарный норматив минимальной обеспеченности населения площадью торговых объектов по Фировскому району составляет 250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на 1000 человек. Фактическая обеспеченность населения площадью торговых объектов составляет 451,7 кв. м/1000 чел., что выше нормативной почти в 2 раза.</w:t>
      </w:r>
    </w:p>
    <w:p w:rsidR="005A7C7B" w:rsidRDefault="005A7C7B"/>
    <w:sectPr w:rsidR="005A7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33"/>
    <w:rsid w:val="005A7C7B"/>
    <w:rsid w:val="009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2133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1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2133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9D21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D21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21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1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2133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1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2133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9D21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D21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21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1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2018-02-28T10:13:00Z</dcterms:created>
  <dcterms:modified xsi:type="dcterms:W3CDTF">2018-02-28T10:16:00Z</dcterms:modified>
</cp:coreProperties>
</file>